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7B" w:rsidRPr="00003532" w:rsidRDefault="003E20DF">
      <w:pPr>
        <w:rPr>
          <w:b/>
        </w:rPr>
      </w:pPr>
      <w:r w:rsidRPr="00003532">
        <w:rPr>
          <w:b/>
        </w:rPr>
        <w:t>Common Stock Transaction and Stockholders’ Equity</w:t>
      </w:r>
    </w:p>
    <w:p w:rsidR="003E20DF" w:rsidRDefault="003E20DF">
      <w:r>
        <w:t xml:space="preserve">P1. On March 1, 2011 Dora Corporation began operations with a charter from the state that authorized 50,000 shares of $4 par value common stock. Over the next quarter, the firm engaged in the transactions that follow. </w:t>
      </w:r>
    </w:p>
    <w:p w:rsidR="003E20DF" w:rsidRDefault="003E20DF" w:rsidP="003E20DF">
      <w:pPr>
        <w:ind w:firstLine="720"/>
      </w:pPr>
      <w:r>
        <w:t>Mar. 1 issued 15,000 shares of common stock, $100,000.</w:t>
      </w:r>
    </w:p>
    <w:p w:rsidR="003E20DF" w:rsidRDefault="003E20DF" w:rsidP="003E20DF">
      <w:pPr>
        <w:ind w:left="720"/>
      </w:pPr>
      <w:r>
        <w:t xml:space="preserve">Mar. 2 paid fees associated with obtaining the charter and starting up and organizing the corporation, $12,000. </w:t>
      </w:r>
    </w:p>
    <w:p w:rsidR="003E20DF" w:rsidRDefault="003E20DF" w:rsidP="003E20DF">
      <w:pPr>
        <w:ind w:left="720"/>
      </w:pPr>
      <w:r>
        <w:t>Apr. 10 issued 6,500 shares of common stock, $65,000.</w:t>
      </w:r>
    </w:p>
    <w:p w:rsidR="003E20DF" w:rsidRDefault="003E20DF" w:rsidP="003E20DF">
      <w:pPr>
        <w:ind w:left="720"/>
      </w:pPr>
      <w:r>
        <w:t>Apr. 15 purchased 2,500 shares of common stock, $25,000</w:t>
      </w:r>
    </w:p>
    <w:p w:rsidR="003E20DF" w:rsidRDefault="003E20DF" w:rsidP="003E20DF">
      <w:pPr>
        <w:ind w:left="720"/>
      </w:pPr>
      <w:r>
        <w:t>May 31 the board of directors declared a $0.20 per share cash dividend to be paid on June 15 to shareholders of record on June 10.</w:t>
      </w:r>
    </w:p>
    <w:p w:rsidR="003E20DF" w:rsidRDefault="003E20DF" w:rsidP="003E20DF">
      <w:pPr>
        <w:ind w:left="720"/>
      </w:pPr>
    </w:p>
    <w:p w:rsidR="003E20DF" w:rsidRPr="00003532" w:rsidRDefault="003E20DF" w:rsidP="003E20DF">
      <w:pPr>
        <w:ind w:left="720"/>
        <w:rPr>
          <w:b/>
        </w:rPr>
      </w:pPr>
      <w:r w:rsidRPr="00003532">
        <w:rPr>
          <w:b/>
        </w:rPr>
        <w:t xml:space="preserve">Required </w:t>
      </w:r>
    </w:p>
    <w:p w:rsidR="003E20DF" w:rsidRDefault="003E20DF" w:rsidP="003E20DF">
      <w:pPr>
        <w:pStyle w:val="ListParagraph"/>
        <w:numPr>
          <w:ilvl w:val="0"/>
          <w:numId w:val="1"/>
        </w:numPr>
      </w:pPr>
      <w:r>
        <w:t>Record the above transactions in T accounts.</w:t>
      </w:r>
    </w:p>
    <w:p w:rsidR="003E20DF" w:rsidRDefault="003E20DF" w:rsidP="003E20DF">
      <w:pPr>
        <w:pStyle w:val="ListParagraph"/>
        <w:numPr>
          <w:ilvl w:val="0"/>
          <w:numId w:val="1"/>
        </w:numPr>
      </w:pPr>
      <w:r>
        <w:t xml:space="preserve">Prepare the stockholders’ </w:t>
      </w:r>
      <w:r w:rsidR="00003532">
        <w:t>equity section of Dora Corporations balance sheet on May 31, 2011. Net income earned during the first quarter was $15,000.</w:t>
      </w:r>
    </w:p>
    <w:p w:rsidR="00003532" w:rsidRDefault="00003532" w:rsidP="003E20DF">
      <w:pPr>
        <w:pStyle w:val="ListParagraph"/>
        <w:numPr>
          <w:ilvl w:val="0"/>
          <w:numId w:val="1"/>
        </w:numPr>
      </w:pPr>
      <w:r>
        <w:t xml:space="preserve">What effect, if any, will the cash dividend declaration on May 31 have on Dora Corporation’s net income, retained earnings, and cash flows? </w:t>
      </w:r>
    </w:p>
    <w:sectPr w:rsidR="00003532" w:rsidSect="0086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6E4"/>
    <w:multiLevelType w:val="hybridMultilevel"/>
    <w:tmpl w:val="11EA97D8"/>
    <w:lvl w:ilvl="0" w:tplc="E43C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0DF"/>
    <w:rsid w:val="00003532"/>
    <w:rsid w:val="003E20DF"/>
    <w:rsid w:val="0086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2011-12-03T06:32:00Z</dcterms:created>
  <dcterms:modified xsi:type="dcterms:W3CDTF">2011-12-03T06:46:00Z</dcterms:modified>
</cp:coreProperties>
</file>