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14F" w:rsidRDefault="005D389D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113234" cy="890588"/>
            <wp:effectExtent l="0" t="0" r="0" b="0"/>
            <wp:docPr id="1" name="image01.png" descr="CollegeLogo_UMUC_s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ollegeLogo_UMUC_s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14F" w:rsidRDefault="005D389D">
      <w:pPr>
        <w:jc w:val="center"/>
      </w:pPr>
      <w:r>
        <w:rPr>
          <w:sz w:val="28"/>
          <w:szCs w:val="28"/>
        </w:rPr>
        <w:br/>
        <w:t>Traditional Teaching Environment vs. Online Teaching Environment</w:t>
      </w:r>
      <w:r>
        <w:rPr>
          <w:sz w:val="28"/>
          <w:szCs w:val="28"/>
        </w:rPr>
        <w:br/>
      </w:r>
    </w:p>
    <w:p w:rsidR="006F714F" w:rsidRDefault="005D389D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Compare and contrast the traditional face-to-face learning environment with online teaching and learning. Complete this comparison chart describing each learning environment and  analyzing the differences or similarities.  </w:t>
      </w:r>
    </w:p>
    <w:p w:rsidR="006F714F" w:rsidRDefault="006F714F">
      <w:pPr>
        <w:jc w:val="center"/>
      </w:pPr>
    </w:p>
    <w:p w:rsidR="006F714F" w:rsidRDefault="006F714F"/>
    <w:tbl>
      <w:tblPr>
        <w:tblStyle w:val="a"/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855"/>
        <w:gridCol w:w="3825"/>
        <w:gridCol w:w="4140"/>
      </w:tblGrid>
      <w:tr w:rsidR="006F714F">
        <w:trPr>
          <w:jc w:val="center"/>
        </w:trPr>
        <w:tc>
          <w:tcPr>
            <w:tcW w:w="15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6F714F">
            <w:pPr>
              <w:widowControl w:val="0"/>
              <w:spacing w:line="240" w:lineRule="auto"/>
              <w:jc w:val="center"/>
            </w:pP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Traditional Teaching Environm</w:t>
            </w:r>
            <w:r>
              <w:rPr>
                <w:b/>
                <w:i/>
              </w:rPr>
              <w:t>ent</w:t>
            </w:r>
          </w:p>
        </w:tc>
        <w:tc>
          <w:tcPr>
            <w:tcW w:w="38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 xml:space="preserve">Similarities or differences; importance / impact on teaching &amp; learning </w:t>
            </w:r>
          </w:p>
        </w:tc>
        <w:tc>
          <w:tcPr>
            <w:tcW w:w="4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Online Teaching Environment</w:t>
            </w: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Teacher's role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5D389D">
            <w:pPr>
              <w:widowControl w:val="0"/>
              <w:spacing w:line="240" w:lineRule="auto"/>
            </w:pPr>
            <w:r>
              <w:t xml:space="preserve">. </w:t>
            </w:r>
          </w:p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Teacher’s ‘sense’ of control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Student’s role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trHeight w:val="500"/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</w:pPr>
            <w:r>
              <w:t>Feedback &amp; Assessment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Interactions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 xml:space="preserve">Effective Instructional Strategies or </w:t>
            </w:r>
            <w:r>
              <w:lastRenderedPageBreak/>
              <w:t>Approach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lastRenderedPageBreak/>
              <w:t>Group role or dynamics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Technology &amp; media role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 xml:space="preserve">Content Delivery &amp; 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Student anxiety level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  <w:tr w:rsidR="006F714F">
        <w:trPr>
          <w:jc w:val="center"/>
        </w:trPr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14F" w:rsidRDefault="005D389D">
            <w:pPr>
              <w:widowControl w:val="0"/>
              <w:spacing w:line="240" w:lineRule="auto"/>
              <w:jc w:val="center"/>
            </w:pPr>
            <w:r>
              <w:t>Other?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14F" w:rsidRDefault="006F714F">
            <w:pPr>
              <w:widowControl w:val="0"/>
              <w:spacing w:line="240" w:lineRule="auto"/>
            </w:pPr>
          </w:p>
        </w:tc>
      </w:tr>
    </w:tbl>
    <w:p w:rsidR="006F714F" w:rsidRDefault="006F714F">
      <w:pPr>
        <w:jc w:val="center"/>
      </w:pPr>
    </w:p>
    <w:sectPr w:rsidR="006F714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F714F"/>
    <w:rsid w:val="005D389D"/>
    <w:rsid w:val="006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O'Reggio</dc:creator>
  <cp:lastModifiedBy>Lynette O'Reggio</cp:lastModifiedBy>
  <cp:revision>2</cp:revision>
  <dcterms:created xsi:type="dcterms:W3CDTF">2016-07-09T12:37:00Z</dcterms:created>
  <dcterms:modified xsi:type="dcterms:W3CDTF">2016-07-09T12:37:00Z</dcterms:modified>
</cp:coreProperties>
</file>