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8E" w:rsidRPr="00072312" w:rsidRDefault="0011488E" w:rsidP="00072312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Based on data from </w:t>
      </w:r>
      <w:r w:rsidRPr="0011488E">
        <w:rPr>
          <w:i/>
          <w:sz w:val="20"/>
          <w:szCs w:val="20"/>
        </w:rPr>
        <w:t>USA Today</w:t>
      </w:r>
      <w:r>
        <w:rPr>
          <w:sz w:val="20"/>
          <w:szCs w:val="20"/>
        </w:rPr>
        <w:t>, tax returns include an option of designating $3 for presidential election campaigns, and it does not cots the taxpayer anything to make that designation.  In a simple random sample of 250 taxpayer returns from 1976, 27.6% of the returns designated the $3 for the campaign.  In a simple random of 300 recent returns, 7.3% of the returns designated the $3 for the campaign.</w:t>
      </w:r>
    </w:p>
    <w:p w:rsidR="00ED33F5" w:rsidRPr="00930852" w:rsidRDefault="00072312" w:rsidP="00930852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072312">
        <w:rPr>
          <w:sz w:val="20"/>
          <w:szCs w:val="20"/>
        </w:rPr>
        <w:t xml:space="preserve">Construct </w:t>
      </w:r>
      <w:r>
        <w:rPr>
          <w:sz w:val="20"/>
          <w:szCs w:val="20"/>
        </w:rPr>
        <w:t>a</w:t>
      </w:r>
      <w:r w:rsidRPr="00072312">
        <w:rPr>
          <w:sz w:val="20"/>
          <w:szCs w:val="20"/>
        </w:rPr>
        <w:t xml:space="preserve"> 9</w:t>
      </w:r>
      <w:r w:rsidR="0011488E">
        <w:rPr>
          <w:sz w:val="20"/>
          <w:szCs w:val="20"/>
        </w:rPr>
        <w:t>8</w:t>
      </w:r>
      <w:r w:rsidRPr="00072312">
        <w:rPr>
          <w:sz w:val="20"/>
          <w:szCs w:val="20"/>
        </w:rPr>
        <w:t>%</w:t>
      </w:r>
      <w:r w:rsidR="00930852">
        <w:rPr>
          <w:sz w:val="20"/>
          <w:szCs w:val="20"/>
        </w:rPr>
        <w:t xml:space="preserve"> confidence interval estimate for the difference </w:t>
      </w:r>
      <w:r w:rsidR="00AC2CFB">
        <w:rPr>
          <w:sz w:val="20"/>
          <w:szCs w:val="20"/>
        </w:rPr>
        <w:t xml:space="preserve">of the percentages of returns designating the $3 for the campaign in 1976 and that of the recent returns. </w:t>
      </w:r>
      <w:r w:rsidR="00930852">
        <w:rPr>
          <w:sz w:val="20"/>
          <w:szCs w:val="20"/>
        </w:rPr>
        <w:t xml:space="preserve">  </w:t>
      </w:r>
      <w:r w:rsidR="00AC2CFB">
        <w:rPr>
          <w:color w:val="000000"/>
          <w:sz w:val="20"/>
          <w:szCs w:val="20"/>
        </w:rPr>
        <w:t>What conclusion does the confidence interval suggest</w:t>
      </w:r>
      <w:r w:rsidR="00532BF2">
        <w:rPr>
          <w:color w:val="000000"/>
          <w:sz w:val="20"/>
          <w:szCs w:val="20"/>
        </w:rPr>
        <w:t>?</w:t>
      </w:r>
    </w:p>
    <w:p w:rsidR="00717E0C" w:rsidRDefault="00717E0C" w:rsidP="002C7CFD">
      <w:p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0"/>
        </w:rPr>
      </w:pPr>
    </w:p>
    <w:p w:rsidR="002C7CFD" w:rsidRPr="002C7CFD" w:rsidRDefault="000842CB" w:rsidP="002C7CFD">
      <w:p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9"/>
        </w:rPr>
      </w:pPr>
      <w:r>
        <w:rPr>
          <w:color w:val="000000"/>
          <w:sz w:val="20"/>
          <w:szCs w:val="20"/>
        </w:rPr>
        <w:br w:type="page"/>
      </w:r>
      <w:r w:rsidR="002C7CFD" w:rsidRPr="002C7CFD">
        <w:rPr>
          <w:color w:val="000000"/>
          <w:sz w:val="20"/>
          <w:szCs w:val="29"/>
        </w:rPr>
        <w:lastRenderedPageBreak/>
        <w:t>Listed below are 15 lengths (in minutes) of randomly selected movies (R- or PG-rated) that made at least $100 million in gross revenue: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2C7CFD" w:rsidRPr="002C7CFD" w:rsidTr="008A6CFF">
        <w:trPr>
          <w:trHeight w:val="639"/>
        </w:trPr>
        <w:tc>
          <w:tcPr>
            <w:tcW w:w="601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110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119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105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120</w:t>
            </w:r>
            <w:bookmarkStart w:id="0" w:name="_GoBack"/>
            <w:bookmarkEnd w:id="0"/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144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160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132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150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117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106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127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140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124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150</w:t>
            </w:r>
          </w:p>
        </w:tc>
        <w:tc>
          <w:tcPr>
            <w:tcW w:w="602" w:type="dxa"/>
            <w:vAlign w:val="center"/>
          </w:tcPr>
          <w:p w:rsidR="002C7CFD" w:rsidRPr="002C7CFD" w:rsidRDefault="002C7CFD" w:rsidP="002C7CFD">
            <w:pPr>
              <w:autoSpaceDE w:val="0"/>
              <w:autoSpaceDN w:val="0"/>
              <w:adjustRightInd w:val="0"/>
              <w:spacing w:after="120" w:line="276" w:lineRule="auto"/>
              <w:rPr>
                <w:color w:val="000000"/>
                <w:sz w:val="20"/>
                <w:szCs w:val="29"/>
              </w:rPr>
            </w:pPr>
            <w:r w:rsidRPr="002C7CFD">
              <w:rPr>
                <w:color w:val="000000"/>
                <w:sz w:val="20"/>
                <w:szCs w:val="29"/>
              </w:rPr>
              <w:t>136</w:t>
            </w:r>
          </w:p>
        </w:tc>
      </w:tr>
    </w:tbl>
    <w:p w:rsidR="002C7CFD" w:rsidRPr="002C7CFD" w:rsidRDefault="002C7CFD" w:rsidP="002C7CFD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9"/>
        </w:rPr>
      </w:pPr>
      <w:r w:rsidRPr="002C7CFD">
        <w:rPr>
          <w:color w:val="000000"/>
          <w:sz w:val="20"/>
          <w:szCs w:val="29"/>
        </w:rPr>
        <w:t>Is it possible to apply a confidence interval to estimate the mean length of all R- or PG-rated movies made at least $100 million in gross revenue?  Explain why or why not.  Then if yes, you answer questions b) – d).  If not, you may leave questions b) – d) blank</w:t>
      </w:r>
      <w:r w:rsidR="004C42F6">
        <w:rPr>
          <w:color w:val="000000"/>
          <w:sz w:val="20"/>
          <w:szCs w:val="29"/>
        </w:rPr>
        <w:t xml:space="preserve"> for full credit</w:t>
      </w:r>
      <w:r w:rsidRPr="002C7CFD">
        <w:rPr>
          <w:color w:val="000000"/>
          <w:sz w:val="20"/>
          <w:szCs w:val="29"/>
        </w:rPr>
        <w:t>.</w:t>
      </w:r>
    </w:p>
    <w:p w:rsidR="002C7CFD" w:rsidRPr="002C7CFD" w:rsidRDefault="002C7CFD" w:rsidP="002C7CFD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9"/>
        </w:rPr>
      </w:pPr>
      <w:r w:rsidRPr="002C7CFD">
        <w:rPr>
          <w:color w:val="000000"/>
          <w:sz w:val="20"/>
          <w:szCs w:val="29"/>
        </w:rPr>
        <w:t>Construct a 9</w:t>
      </w:r>
      <w:r w:rsidR="00EC6BBB">
        <w:rPr>
          <w:color w:val="000000"/>
          <w:sz w:val="20"/>
          <w:szCs w:val="29"/>
        </w:rPr>
        <w:t>5</w:t>
      </w:r>
      <w:r w:rsidRPr="002C7CFD">
        <w:rPr>
          <w:color w:val="000000"/>
          <w:sz w:val="20"/>
          <w:szCs w:val="29"/>
        </w:rPr>
        <w:t>% confidence interval estimate of the mean length of all R- or PG-rated movies.</w:t>
      </w:r>
    </w:p>
    <w:p w:rsidR="002C7CFD" w:rsidRPr="002C7CFD" w:rsidRDefault="002C7CFD" w:rsidP="002C7CFD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9"/>
        </w:rPr>
      </w:pPr>
      <w:r w:rsidRPr="002C7CFD">
        <w:rPr>
          <w:color w:val="000000"/>
          <w:sz w:val="20"/>
          <w:szCs w:val="29"/>
        </w:rPr>
        <w:t>One of the movie producers believes that the mean length of all blockbuster movies has to be 12</w:t>
      </w:r>
      <w:r w:rsidR="004C42F6">
        <w:rPr>
          <w:color w:val="000000"/>
          <w:sz w:val="20"/>
          <w:szCs w:val="29"/>
        </w:rPr>
        <w:t>0 minutes or longer.  Use a 0.0</w:t>
      </w:r>
      <w:r w:rsidR="00AC2CFB">
        <w:rPr>
          <w:color w:val="000000"/>
          <w:sz w:val="20"/>
          <w:szCs w:val="29"/>
        </w:rPr>
        <w:t>2</w:t>
      </w:r>
      <w:r w:rsidR="004C42F6">
        <w:rPr>
          <w:color w:val="000000"/>
          <w:sz w:val="20"/>
          <w:szCs w:val="29"/>
        </w:rPr>
        <w:t>5</w:t>
      </w:r>
      <w:r w:rsidRPr="002C7CFD">
        <w:rPr>
          <w:color w:val="000000"/>
          <w:sz w:val="20"/>
          <w:szCs w:val="29"/>
        </w:rPr>
        <w:t xml:space="preserve"> significance level to test the producer’s claim.</w:t>
      </w:r>
    </w:p>
    <w:p w:rsidR="002C7CFD" w:rsidRPr="002C7CFD" w:rsidRDefault="002C7CFD" w:rsidP="002C7CFD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9"/>
        </w:rPr>
      </w:pPr>
      <w:r w:rsidRPr="002C7CFD">
        <w:rPr>
          <w:color w:val="000000"/>
          <w:sz w:val="20"/>
          <w:szCs w:val="29"/>
        </w:rPr>
        <w:t>Assuming that it takes 30 minutes to empty a theater after movie, clean it, all time for the next audience to enter, and show previews, what is the minimum time that a theater manager should plan between start times of movies, assuming that this time will be sufficient for a typical movie?</w:t>
      </w:r>
    </w:p>
    <w:p w:rsidR="002C7CFD" w:rsidRPr="002C7CFD" w:rsidRDefault="002C7CFD" w:rsidP="00631094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</w:p>
    <w:p w:rsidR="002C7CFD" w:rsidRPr="002C7CFD" w:rsidRDefault="002C7CFD" w:rsidP="00631094">
      <w:pPr>
        <w:autoSpaceDE w:val="0"/>
        <w:autoSpaceDN w:val="0"/>
        <w:adjustRightInd w:val="0"/>
        <w:spacing w:after="120" w:line="276" w:lineRule="auto"/>
        <w:rPr>
          <w:color w:val="000000"/>
          <w:sz w:val="20"/>
          <w:szCs w:val="20"/>
        </w:rPr>
      </w:pPr>
    </w:p>
    <w:p w:rsidR="00C8087A" w:rsidRPr="002C7CFD" w:rsidRDefault="00C8087A" w:rsidP="00631094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</w:p>
    <w:sectPr w:rsidR="00C8087A" w:rsidRPr="002C7CFD">
      <w:pgSz w:w="12240" w:h="15840" w:code="1"/>
      <w:pgMar w:top="1080" w:right="1267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BC" w:rsidRDefault="00370FBC">
      <w:r>
        <w:separator/>
      </w:r>
    </w:p>
  </w:endnote>
  <w:endnote w:type="continuationSeparator" w:id="0">
    <w:p w:rsidR="00370FBC" w:rsidRDefault="003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BC" w:rsidRDefault="00370FBC">
      <w:r>
        <w:separator/>
      </w:r>
    </w:p>
  </w:footnote>
  <w:footnote w:type="continuationSeparator" w:id="0">
    <w:p w:rsidR="00370FBC" w:rsidRDefault="0037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66F"/>
    <w:multiLevelType w:val="hybridMultilevel"/>
    <w:tmpl w:val="894A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070FF"/>
    <w:multiLevelType w:val="hybridMultilevel"/>
    <w:tmpl w:val="AEEE5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4449"/>
    <w:multiLevelType w:val="hybridMultilevel"/>
    <w:tmpl w:val="B5F61E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6C71"/>
    <w:multiLevelType w:val="hybridMultilevel"/>
    <w:tmpl w:val="16BC9E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221"/>
    <w:multiLevelType w:val="hybridMultilevel"/>
    <w:tmpl w:val="2D18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486"/>
    <w:multiLevelType w:val="hybridMultilevel"/>
    <w:tmpl w:val="91AE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118CC"/>
    <w:multiLevelType w:val="hybridMultilevel"/>
    <w:tmpl w:val="1152FB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C361F"/>
    <w:multiLevelType w:val="hybridMultilevel"/>
    <w:tmpl w:val="D68EBE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E6E5C"/>
    <w:multiLevelType w:val="hybridMultilevel"/>
    <w:tmpl w:val="40A6A0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47608"/>
    <w:multiLevelType w:val="hybridMultilevel"/>
    <w:tmpl w:val="E41223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00A1D"/>
    <w:multiLevelType w:val="hybridMultilevel"/>
    <w:tmpl w:val="655250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53165"/>
    <w:multiLevelType w:val="hybridMultilevel"/>
    <w:tmpl w:val="5554EB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901C0"/>
    <w:multiLevelType w:val="hybridMultilevel"/>
    <w:tmpl w:val="A5E0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57F25"/>
    <w:multiLevelType w:val="hybridMultilevel"/>
    <w:tmpl w:val="074897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F15148"/>
    <w:multiLevelType w:val="hybridMultilevel"/>
    <w:tmpl w:val="06065E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41D61"/>
    <w:multiLevelType w:val="hybridMultilevel"/>
    <w:tmpl w:val="B46061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672C17"/>
    <w:multiLevelType w:val="hybridMultilevel"/>
    <w:tmpl w:val="32CAB5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35588"/>
    <w:multiLevelType w:val="hybridMultilevel"/>
    <w:tmpl w:val="0B4E06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F3772"/>
    <w:multiLevelType w:val="hybridMultilevel"/>
    <w:tmpl w:val="8A36D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26C1B3C"/>
    <w:multiLevelType w:val="hybridMultilevel"/>
    <w:tmpl w:val="085E39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34451"/>
    <w:multiLevelType w:val="hybridMultilevel"/>
    <w:tmpl w:val="2A5214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73C280E"/>
    <w:multiLevelType w:val="hybridMultilevel"/>
    <w:tmpl w:val="AF888D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2224B"/>
    <w:multiLevelType w:val="hybridMultilevel"/>
    <w:tmpl w:val="BAE67E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166C1"/>
    <w:multiLevelType w:val="hybridMultilevel"/>
    <w:tmpl w:val="AB5A1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66B03"/>
    <w:multiLevelType w:val="hybridMultilevel"/>
    <w:tmpl w:val="1C705F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1737B"/>
    <w:multiLevelType w:val="hybridMultilevel"/>
    <w:tmpl w:val="03E6D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CA4F27"/>
    <w:multiLevelType w:val="multilevel"/>
    <w:tmpl w:val="E22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63937"/>
    <w:multiLevelType w:val="hybridMultilevel"/>
    <w:tmpl w:val="643A7D9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756A43"/>
    <w:multiLevelType w:val="hybridMultilevel"/>
    <w:tmpl w:val="C778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D33BF"/>
    <w:multiLevelType w:val="hybridMultilevel"/>
    <w:tmpl w:val="C778C4A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34FF6"/>
    <w:multiLevelType w:val="hybridMultilevel"/>
    <w:tmpl w:val="A41C6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30DF5"/>
    <w:multiLevelType w:val="hybridMultilevel"/>
    <w:tmpl w:val="9C7CBB5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59D2B43"/>
    <w:multiLevelType w:val="hybridMultilevel"/>
    <w:tmpl w:val="E0720D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2085C"/>
    <w:multiLevelType w:val="hybridMultilevel"/>
    <w:tmpl w:val="BAC6B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12F9A"/>
    <w:multiLevelType w:val="hybridMultilevel"/>
    <w:tmpl w:val="D3AAD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32445E"/>
    <w:multiLevelType w:val="hybridMultilevel"/>
    <w:tmpl w:val="3E2EC4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6F495B"/>
    <w:multiLevelType w:val="hybridMultilevel"/>
    <w:tmpl w:val="D8548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01425"/>
    <w:multiLevelType w:val="hybridMultilevel"/>
    <w:tmpl w:val="1E504B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7299"/>
    <w:multiLevelType w:val="hybridMultilevel"/>
    <w:tmpl w:val="450C42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96EF4"/>
    <w:multiLevelType w:val="hybridMultilevel"/>
    <w:tmpl w:val="A65CBB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13612"/>
    <w:multiLevelType w:val="hybridMultilevel"/>
    <w:tmpl w:val="2BD636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04EE0"/>
    <w:multiLevelType w:val="hybridMultilevel"/>
    <w:tmpl w:val="41B65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01492"/>
    <w:multiLevelType w:val="hybridMultilevel"/>
    <w:tmpl w:val="A2F03C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F4394"/>
    <w:multiLevelType w:val="hybridMultilevel"/>
    <w:tmpl w:val="6AD4A5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888530C"/>
    <w:multiLevelType w:val="hybridMultilevel"/>
    <w:tmpl w:val="944A6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15"/>
  </w:num>
  <w:num w:numId="5">
    <w:abstractNumId w:val="28"/>
  </w:num>
  <w:num w:numId="6">
    <w:abstractNumId w:val="29"/>
  </w:num>
  <w:num w:numId="7">
    <w:abstractNumId w:val="2"/>
  </w:num>
  <w:num w:numId="8">
    <w:abstractNumId w:val="11"/>
  </w:num>
  <w:num w:numId="9">
    <w:abstractNumId w:val="38"/>
  </w:num>
  <w:num w:numId="10">
    <w:abstractNumId w:val="16"/>
  </w:num>
  <w:num w:numId="11">
    <w:abstractNumId w:val="17"/>
  </w:num>
  <w:num w:numId="12">
    <w:abstractNumId w:val="0"/>
  </w:num>
  <w:num w:numId="13">
    <w:abstractNumId w:val="33"/>
  </w:num>
  <w:num w:numId="14">
    <w:abstractNumId w:val="18"/>
  </w:num>
  <w:num w:numId="15">
    <w:abstractNumId w:val="43"/>
  </w:num>
  <w:num w:numId="16">
    <w:abstractNumId w:val="26"/>
  </w:num>
  <w:num w:numId="17">
    <w:abstractNumId w:val="32"/>
  </w:num>
  <w:num w:numId="18">
    <w:abstractNumId w:val="37"/>
  </w:num>
  <w:num w:numId="19">
    <w:abstractNumId w:val="35"/>
  </w:num>
  <w:num w:numId="20">
    <w:abstractNumId w:val="31"/>
  </w:num>
  <w:num w:numId="21">
    <w:abstractNumId w:val="10"/>
  </w:num>
  <w:num w:numId="22">
    <w:abstractNumId w:val="9"/>
  </w:num>
  <w:num w:numId="23">
    <w:abstractNumId w:val="39"/>
  </w:num>
  <w:num w:numId="24">
    <w:abstractNumId w:val="3"/>
  </w:num>
  <w:num w:numId="25">
    <w:abstractNumId w:val="21"/>
  </w:num>
  <w:num w:numId="26">
    <w:abstractNumId w:val="24"/>
  </w:num>
  <w:num w:numId="27">
    <w:abstractNumId w:val="14"/>
  </w:num>
  <w:num w:numId="28">
    <w:abstractNumId w:val="36"/>
  </w:num>
  <w:num w:numId="29">
    <w:abstractNumId w:val="44"/>
  </w:num>
  <w:num w:numId="30">
    <w:abstractNumId w:val="8"/>
  </w:num>
  <w:num w:numId="31">
    <w:abstractNumId w:val="23"/>
  </w:num>
  <w:num w:numId="32">
    <w:abstractNumId w:val="5"/>
  </w:num>
  <w:num w:numId="33">
    <w:abstractNumId w:val="12"/>
  </w:num>
  <w:num w:numId="34">
    <w:abstractNumId w:val="7"/>
  </w:num>
  <w:num w:numId="35">
    <w:abstractNumId w:val="22"/>
  </w:num>
  <w:num w:numId="36">
    <w:abstractNumId w:val="19"/>
  </w:num>
  <w:num w:numId="37">
    <w:abstractNumId w:val="25"/>
  </w:num>
  <w:num w:numId="38">
    <w:abstractNumId w:val="42"/>
  </w:num>
  <w:num w:numId="39">
    <w:abstractNumId w:val="6"/>
  </w:num>
  <w:num w:numId="40">
    <w:abstractNumId w:val="20"/>
  </w:num>
  <w:num w:numId="41">
    <w:abstractNumId w:val="40"/>
  </w:num>
  <w:num w:numId="42">
    <w:abstractNumId w:val="4"/>
  </w:num>
  <w:num w:numId="43">
    <w:abstractNumId w:val="30"/>
  </w:num>
  <w:num w:numId="44">
    <w:abstractNumId w:val="4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7A"/>
    <w:rsid w:val="00014D5F"/>
    <w:rsid w:val="0002507A"/>
    <w:rsid w:val="000406B7"/>
    <w:rsid w:val="00064160"/>
    <w:rsid w:val="00072312"/>
    <w:rsid w:val="000842CB"/>
    <w:rsid w:val="000E07B7"/>
    <w:rsid w:val="000E2462"/>
    <w:rsid w:val="000F78AD"/>
    <w:rsid w:val="0011488E"/>
    <w:rsid w:val="00175958"/>
    <w:rsid w:val="00201BE4"/>
    <w:rsid w:val="0027034A"/>
    <w:rsid w:val="0027655A"/>
    <w:rsid w:val="002A2FFB"/>
    <w:rsid w:val="002C7CFD"/>
    <w:rsid w:val="002D479B"/>
    <w:rsid w:val="002E6513"/>
    <w:rsid w:val="002F0828"/>
    <w:rsid w:val="00364E5C"/>
    <w:rsid w:val="00370FBC"/>
    <w:rsid w:val="00376070"/>
    <w:rsid w:val="00391117"/>
    <w:rsid w:val="003A50BD"/>
    <w:rsid w:val="003B0267"/>
    <w:rsid w:val="003B0A1F"/>
    <w:rsid w:val="003D1EC1"/>
    <w:rsid w:val="003D3EE0"/>
    <w:rsid w:val="003E3822"/>
    <w:rsid w:val="00405035"/>
    <w:rsid w:val="00413CCB"/>
    <w:rsid w:val="00434303"/>
    <w:rsid w:val="00436A75"/>
    <w:rsid w:val="00442AD3"/>
    <w:rsid w:val="004848BC"/>
    <w:rsid w:val="0049764C"/>
    <w:rsid w:val="004A44BD"/>
    <w:rsid w:val="004C42F6"/>
    <w:rsid w:val="004E6441"/>
    <w:rsid w:val="004F200D"/>
    <w:rsid w:val="00511E90"/>
    <w:rsid w:val="0053088F"/>
    <w:rsid w:val="00532BF2"/>
    <w:rsid w:val="00580696"/>
    <w:rsid w:val="00592FD9"/>
    <w:rsid w:val="005A203A"/>
    <w:rsid w:val="005B214D"/>
    <w:rsid w:val="005B5E6D"/>
    <w:rsid w:val="005B65C3"/>
    <w:rsid w:val="005B6839"/>
    <w:rsid w:val="005E0570"/>
    <w:rsid w:val="00613ED8"/>
    <w:rsid w:val="00631094"/>
    <w:rsid w:val="00634392"/>
    <w:rsid w:val="00635753"/>
    <w:rsid w:val="00666205"/>
    <w:rsid w:val="006A14AE"/>
    <w:rsid w:val="006A3D52"/>
    <w:rsid w:val="00717E0C"/>
    <w:rsid w:val="00720E7F"/>
    <w:rsid w:val="00744A7B"/>
    <w:rsid w:val="007535B1"/>
    <w:rsid w:val="00762AF7"/>
    <w:rsid w:val="00762FC7"/>
    <w:rsid w:val="0079066E"/>
    <w:rsid w:val="007A1453"/>
    <w:rsid w:val="007E7584"/>
    <w:rsid w:val="007F2AF2"/>
    <w:rsid w:val="0085299F"/>
    <w:rsid w:val="00876585"/>
    <w:rsid w:val="00890C07"/>
    <w:rsid w:val="008E2276"/>
    <w:rsid w:val="008F6C8A"/>
    <w:rsid w:val="009145F9"/>
    <w:rsid w:val="00930852"/>
    <w:rsid w:val="00933A0B"/>
    <w:rsid w:val="00964D57"/>
    <w:rsid w:val="00974683"/>
    <w:rsid w:val="00980D07"/>
    <w:rsid w:val="009834C6"/>
    <w:rsid w:val="00984A50"/>
    <w:rsid w:val="009D4BAE"/>
    <w:rsid w:val="00A00AD4"/>
    <w:rsid w:val="00A5238E"/>
    <w:rsid w:val="00A5437E"/>
    <w:rsid w:val="00A71B05"/>
    <w:rsid w:val="00A91CB8"/>
    <w:rsid w:val="00AB67AD"/>
    <w:rsid w:val="00AC2CFB"/>
    <w:rsid w:val="00B03978"/>
    <w:rsid w:val="00B21019"/>
    <w:rsid w:val="00B25E0E"/>
    <w:rsid w:val="00B44388"/>
    <w:rsid w:val="00B663EC"/>
    <w:rsid w:val="00BF6122"/>
    <w:rsid w:val="00C173F1"/>
    <w:rsid w:val="00C61246"/>
    <w:rsid w:val="00C8087A"/>
    <w:rsid w:val="00C81A31"/>
    <w:rsid w:val="00C90883"/>
    <w:rsid w:val="00CA506D"/>
    <w:rsid w:val="00CF5A0B"/>
    <w:rsid w:val="00DA069A"/>
    <w:rsid w:val="00DB24A5"/>
    <w:rsid w:val="00DE7BB1"/>
    <w:rsid w:val="00DF4F5E"/>
    <w:rsid w:val="00E307E4"/>
    <w:rsid w:val="00E5429B"/>
    <w:rsid w:val="00E55AE8"/>
    <w:rsid w:val="00E626EC"/>
    <w:rsid w:val="00E9721F"/>
    <w:rsid w:val="00EC6BBB"/>
    <w:rsid w:val="00ED1910"/>
    <w:rsid w:val="00ED33F5"/>
    <w:rsid w:val="00ED598F"/>
    <w:rsid w:val="00EE7AB3"/>
    <w:rsid w:val="00F258D6"/>
    <w:rsid w:val="00F46D13"/>
    <w:rsid w:val="00F47309"/>
    <w:rsid w:val="00F6345C"/>
    <w:rsid w:val="00F669C6"/>
    <w:rsid w:val="00FA1094"/>
    <w:rsid w:val="00FD166E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DA2692-5788-418C-99C5-BAAC5465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240" w:after="1440" w:line="360" w:lineRule="auto"/>
      <w:jc w:val="center"/>
      <w:outlineLvl w:val="0"/>
    </w:pPr>
    <w:rPr>
      <w:rFonts w:ascii="Lucida Bright" w:hAnsi="Lucida Bright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480" w:line="360" w:lineRule="auto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3600"/>
      <w:outlineLvl w:val="2"/>
    </w:pPr>
    <w:rPr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qFormat/>
    <w:pPr>
      <w:pBdr>
        <w:top w:val="thinThickSmallGap" w:sz="24" w:space="1" w:color="auto"/>
        <w:bottom w:val="thickThinSmallGap" w:sz="24" w:space="1" w:color="auto"/>
      </w:pBdr>
      <w:autoSpaceDE w:val="0"/>
      <w:autoSpaceDN w:val="0"/>
      <w:adjustRightInd w:val="0"/>
      <w:spacing w:before="720" w:line="360" w:lineRule="auto"/>
      <w:jc w:val="center"/>
    </w:pPr>
    <w:rPr>
      <w:rFonts w:ascii="Arial" w:hAnsi="Arial" w:cs="Arial"/>
      <w:color w:val="000000"/>
      <w:sz w:val="36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Verdana" w:hAnsi="Verdana"/>
      <w:color w:val="000000"/>
      <w:sz w:val="20"/>
      <w:szCs w:val="29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after="240"/>
    </w:pPr>
    <w:rPr>
      <w:color w:val="000000"/>
      <w:sz w:val="29"/>
      <w:szCs w:val="29"/>
    </w:rPr>
  </w:style>
  <w:style w:type="character" w:styleId="Emphasis">
    <w:name w:val="Emphasis"/>
    <w:basedOn w:val="DefaultParagraphFont"/>
    <w:qFormat/>
    <w:rsid w:val="00F6345C"/>
    <w:rPr>
      <w:i/>
      <w:iCs/>
    </w:rPr>
  </w:style>
  <w:style w:type="paragraph" w:styleId="BalloonText">
    <w:name w:val="Balloon Text"/>
    <w:basedOn w:val="Normal"/>
    <w:semiHidden/>
    <w:rsid w:val="003D3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019"/>
    <w:rPr>
      <w:color w:val="808080"/>
    </w:rPr>
  </w:style>
  <w:style w:type="paragraph" w:styleId="ListParagraph">
    <w:name w:val="List Paragraph"/>
    <w:basedOn w:val="Normal"/>
    <w:uiPriority w:val="34"/>
    <w:qFormat/>
    <w:rsid w:val="00072312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072312"/>
    <w:rPr>
      <w:rFonts w:ascii="Verdana" w:hAnsi="Verdana"/>
      <w:color w:val="000000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365A68-BA25-4ACF-9CE6-957901E8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104 Mid-Term Supplement</vt:lpstr>
    </vt:vector>
  </TitlesOfParts>
  <Company>Golden Gate University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104 Mid-Term Supplement</dc:title>
  <dc:subject>Applied Regression Analysis</dc:subject>
  <dc:creator>ttabara</dc:creator>
  <dc:description>Word version Due: 11/6/15_x000d_
No distribution of this copy is permitted without the instructor.</dc:description>
  <cp:lastModifiedBy>Nancy Chae</cp:lastModifiedBy>
  <cp:revision>2</cp:revision>
  <cp:lastPrinted>2013-03-02T19:27:00Z</cp:lastPrinted>
  <dcterms:created xsi:type="dcterms:W3CDTF">2015-11-01T04:46:00Z</dcterms:created>
  <dcterms:modified xsi:type="dcterms:W3CDTF">2015-11-01T04:46:00Z</dcterms:modified>
</cp:coreProperties>
</file>