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4B06" w14:textId="77777777" w:rsidR="002513E9" w:rsidRDefault="002513E9" w:rsidP="002513E9">
      <w:pPr>
        <w:pStyle w:val="NormalWeb"/>
        <w:shd w:val="clear" w:color="auto" w:fill="FFFFFF"/>
        <w:rPr>
          <w:rFonts w:ascii="Trebuchet MS" w:hAnsi="Trebuchet MS"/>
          <w:color w:val="555555"/>
        </w:rPr>
      </w:pPr>
      <w:r>
        <w:rPr>
          <w:rFonts w:ascii="Trebuchet MS" w:hAnsi="Trebuchet MS"/>
          <w:color w:val="555555"/>
        </w:rPr>
        <w:t>A typically developing 10-year-old becomes trapped, unable to move, in an inaccessible location. It takes rescuers over 10 hours to find and rescue the child from the location.</w:t>
      </w:r>
    </w:p>
    <w:p w14:paraId="41160922" w14:textId="77777777" w:rsidR="002513E9" w:rsidRDefault="002513E9" w:rsidP="002513E9">
      <w:pPr>
        <w:pStyle w:val="NormalWeb"/>
        <w:shd w:val="clear" w:color="auto" w:fill="FFFFFF"/>
        <w:rPr>
          <w:rFonts w:ascii="Trebuchet MS" w:hAnsi="Trebuchet MS"/>
          <w:color w:val="555555"/>
        </w:rPr>
      </w:pPr>
      <w:r>
        <w:rPr>
          <w:rFonts w:ascii="Trebuchet MS" w:hAnsi="Trebuchet MS"/>
          <w:color w:val="555555"/>
        </w:rPr>
        <w:t>1) Use the following information to ensure successful completion of the assignment:</w:t>
      </w:r>
    </w:p>
    <w:p w14:paraId="05694308" w14:textId="77777777" w:rsidR="002513E9" w:rsidRDefault="002513E9" w:rsidP="002513E9">
      <w:pPr>
        <w:pStyle w:val="NormalWeb"/>
        <w:shd w:val="clear" w:color="auto" w:fill="FFFFFF"/>
        <w:rPr>
          <w:rFonts w:ascii="Trebuchet MS" w:hAnsi="Trebuchet MS"/>
          <w:color w:val="555555"/>
        </w:rPr>
      </w:pPr>
      <w:r>
        <w:rPr>
          <w:rFonts w:ascii="Trebuchet MS" w:hAnsi="Trebuchet MS"/>
          <w:color w:val="555555"/>
        </w:rPr>
        <w:t xml:space="preserve">This assignment uses a grading </w:t>
      </w:r>
      <w:proofErr w:type="gramStart"/>
      <w:r>
        <w:rPr>
          <w:rFonts w:ascii="Trebuchet MS" w:hAnsi="Trebuchet MS"/>
          <w:color w:val="555555"/>
        </w:rPr>
        <w:t>rubric .</w:t>
      </w:r>
      <w:proofErr w:type="gramEnd"/>
    </w:p>
    <w:p w14:paraId="323D500A" w14:textId="77777777" w:rsidR="006A73B7" w:rsidRDefault="006A73B7" w:rsidP="002513E9">
      <w:pPr>
        <w:pStyle w:val="NormalWeb"/>
        <w:shd w:val="clear" w:color="auto" w:fill="FFFFFF"/>
        <w:rPr>
          <w:rFonts w:ascii="Trebuchet MS" w:hAnsi="Trebuchet MS"/>
          <w:color w:val="555555"/>
        </w:rPr>
      </w:pPr>
      <w:r>
        <w:rPr>
          <w:rFonts w:ascii="Trebuchet MS" w:hAnsi="Trebuchet MS"/>
          <w:color w:val="555555"/>
        </w:rPr>
        <w:t xml:space="preserve">500-750 word count </w:t>
      </w:r>
      <w:bookmarkStart w:id="0" w:name="_GoBack"/>
      <w:bookmarkEnd w:id="0"/>
    </w:p>
    <w:p w14:paraId="75346A11" w14:textId="77777777" w:rsidR="002513E9" w:rsidRDefault="002513E9" w:rsidP="002513E9">
      <w:pPr>
        <w:pStyle w:val="NormalWeb"/>
        <w:shd w:val="clear" w:color="auto" w:fill="FFFFFF"/>
        <w:rPr>
          <w:rFonts w:ascii="Trebuchet MS" w:hAnsi="Trebuchet MS"/>
          <w:color w:val="555555"/>
        </w:rPr>
      </w:pPr>
      <w:r>
        <w:rPr>
          <w:rFonts w:ascii="Trebuchet MS" w:hAnsi="Trebuchet MS"/>
          <w:color w:val="555555"/>
        </w:rPr>
        <w:t>2) Include the following in your paper:</w:t>
      </w:r>
    </w:p>
    <w:p w14:paraId="76D61797" w14:textId="77777777" w:rsidR="002513E9" w:rsidRDefault="002513E9" w:rsidP="002513E9">
      <w:pPr>
        <w:pStyle w:val="NormalWeb"/>
        <w:shd w:val="clear" w:color="auto" w:fill="FFFFFF"/>
        <w:rPr>
          <w:rFonts w:ascii="Trebuchet MS" w:hAnsi="Trebuchet MS"/>
          <w:color w:val="555555"/>
        </w:rPr>
      </w:pPr>
      <w:r>
        <w:rPr>
          <w:rFonts w:ascii="Trebuchet MS" w:hAnsi="Trebuchet MS"/>
          <w:color w:val="555555"/>
        </w:rPr>
        <w:t>     a) Discuss how the child cognitively and emotionally responds during the confinement</w:t>
      </w:r>
    </w:p>
    <w:p w14:paraId="0E540128" w14:textId="77777777" w:rsidR="002513E9" w:rsidRDefault="002513E9" w:rsidP="002513E9">
      <w:pPr>
        <w:pStyle w:val="NormalWeb"/>
        <w:shd w:val="clear" w:color="auto" w:fill="FFFFFF"/>
        <w:rPr>
          <w:rFonts w:ascii="Trebuchet MS" w:hAnsi="Trebuchet MS"/>
          <w:color w:val="555555"/>
        </w:rPr>
      </w:pPr>
      <w:r>
        <w:rPr>
          <w:rFonts w:ascii="Trebuchet MS" w:hAnsi="Trebuchet MS"/>
          <w:color w:val="555555"/>
        </w:rPr>
        <w:t xml:space="preserve">          </w:t>
      </w:r>
      <w:proofErr w:type="spellStart"/>
      <w:r>
        <w:rPr>
          <w:rFonts w:ascii="Trebuchet MS" w:hAnsi="Trebuchet MS"/>
          <w:color w:val="555555"/>
        </w:rPr>
        <w:t>i</w:t>
      </w:r>
      <w:proofErr w:type="spellEnd"/>
      <w:r>
        <w:rPr>
          <w:rFonts w:ascii="Trebuchet MS" w:hAnsi="Trebuchet MS"/>
          <w:color w:val="555555"/>
        </w:rPr>
        <w:t xml:space="preserve">) </w:t>
      </w:r>
      <w:proofErr w:type="gramStart"/>
      <w:r>
        <w:rPr>
          <w:rFonts w:ascii="Trebuchet MS" w:hAnsi="Trebuchet MS"/>
          <w:color w:val="555555"/>
        </w:rPr>
        <w:t>from</w:t>
      </w:r>
      <w:proofErr w:type="gramEnd"/>
      <w:r>
        <w:rPr>
          <w:rFonts w:ascii="Trebuchet MS" w:hAnsi="Trebuchet MS"/>
          <w:color w:val="555555"/>
        </w:rPr>
        <w:t xml:space="preserve"> Piaget’s sensorimotor perspective</w:t>
      </w:r>
    </w:p>
    <w:p w14:paraId="47BD1467" w14:textId="77777777" w:rsidR="002513E9" w:rsidRDefault="002513E9" w:rsidP="002513E9">
      <w:pPr>
        <w:pStyle w:val="NormalWeb"/>
        <w:shd w:val="clear" w:color="auto" w:fill="FFFFFF"/>
        <w:rPr>
          <w:rFonts w:ascii="Trebuchet MS" w:hAnsi="Trebuchet MS"/>
          <w:color w:val="555555"/>
        </w:rPr>
      </w:pPr>
      <w:r>
        <w:rPr>
          <w:rFonts w:ascii="Trebuchet MS" w:hAnsi="Trebuchet MS"/>
          <w:color w:val="555555"/>
        </w:rPr>
        <w:t xml:space="preserve">          ii) </w:t>
      </w:r>
      <w:proofErr w:type="gramStart"/>
      <w:r>
        <w:rPr>
          <w:rFonts w:ascii="Trebuchet MS" w:hAnsi="Trebuchet MS"/>
          <w:color w:val="555555"/>
        </w:rPr>
        <w:t>from</w:t>
      </w:r>
      <w:proofErr w:type="gramEnd"/>
      <w:r>
        <w:rPr>
          <w:rFonts w:ascii="Trebuchet MS" w:hAnsi="Trebuchet MS"/>
          <w:color w:val="555555"/>
        </w:rPr>
        <w:t xml:space="preserve"> Erickson’s psychosocial perspective</w:t>
      </w:r>
    </w:p>
    <w:p w14:paraId="3BC48816" w14:textId="77777777" w:rsidR="002513E9" w:rsidRDefault="002513E9" w:rsidP="002513E9">
      <w:pPr>
        <w:pStyle w:val="NormalWeb"/>
        <w:shd w:val="clear" w:color="auto" w:fill="FFFFFF"/>
        <w:rPr>
          <w:rFonts w:ascii="Trebuchet MS" w:hAnsi="Trebuchet MS"/>
          <w:color w:val="555555"/>
        </w:rPr>
      </w:pPr>
      <w:r>
        <w:rPr>
          <w:rFonts w:ascii="Trebuchet MS" w:hAnsi="Trebuchet MS"/>
          <w:color w:val="555555"/>
        </w:rPr>
        <w:t>      b) Discuss how this experience may affect the child as he/she ages through childhood and into adulthood.</w:t>
      </w:r>
    </w:p>
    <w:tbl>
      <w:tblPr>
        <w:tblW w:w="0" w:type="auto"/>
        <w:tblCellSpacing w:w="0" w:type="dxa"/>
        <w:tblCellMar>
          <w:left w:w="0" w:type="dxa"/>
          <w:right w:w="0" w:type="dxa"/>
        </w:tblCellMar>
        <w:tblLook w:val="04A0" w:firstRow="1" w:lastRow="0" w:firstColumn="1" w:lastColumn="0" w:noHBand="0" w:noVBand="1"/>
      </w:tblPr>
      <w:tblGrid>
        <w:gridCol w:w="2639"/>
        <w:gridCol w:w="75"/>
        <w:gridCol w:w="144"/>
      </w:tblGrid>
      <w:tr w:rsidR="002513E9" w:rsidRPr="00615F8A" w14:paraId="25EBBBE1" w14:textId="77777777" w:rsidTr="001E6768">
        <w:trPr>
          <w:gridAfter w:val="1"/>
          <w:wAfter w:w="144" w:type="dxa"/>
          <w:trHeight w:val="540"/>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351"/>
              <w:gridCol w:w="1264"/>
              <w:gridCol w:w="6"/>
              <w:gridCol w:w="6"/>
              <w:gridCol w:w="6"/>
              <w:gridCol w:w="6"/>
            </w:tblGrid>
            <w:tr w:rsidR="002513E9" w:rsidRPr="00615F8A" w14:paraId="3133EFE6" w14:textId="77777777" w:rsidTr="001E6768">
              <w:trPr>
                <w:gridAfter w:val="4"/>
                <w:tblCellSpacing w:w="0" w:type="dxa"/>
              </w:trPr>
              <w:tc>
                <w:tcPr>
                  <w:tcW w:w="1351" w:type="dxa"/>
                  <w:tcMar>
                    <w:top w:w="60" w:type="dxa"/>
                    <w:left w:w="0" w:type="dxa"/>
                    <w:bottom w:w="60" w:type="dxa"/>
                    <w:right w:w="0" w:type="dxa"/>
                  </w:tcMar>
                  <w:vAlign w:val="center"/>
                  <w:hideMark/>
                </w:tcPr>
                <w:p w14:paraId="7DA59792" w14:textId="77777777" w:rsidR="002513E9" w:rsidRPr="00615F8A" w:rsidRDefault="002513E9" w:rsidP="001E6768">
                  <w:pPr>
                    <w:spacing w:line="210" w:lineRule="atLeast"/>
                    <w:jc w:val="center"/>
                    <w:rPr>
                      <w:rFonts w:ascii="Times" w:eastAsia="Times New Roman" w:hAnsi="Times" w:cs="Times New Roman"/>
                      <w:b/>
                      <w:bCs/>
                      <w:color w:val="555555"/>
                      <w:sz w:val="20"/>
                      <w:szCs w:val="20"/>
                    </w:rPr>
                  </w:pPr>
                </w:p>
              </w:tc>
              <w:tc>
                <w:tcPr>
                  <w:tcW w:w="789" w:type="dxa"/>
                  <w:tcMar>
                    <w:top w:w="60" w:type="dxa"/>
                    <w:left w:w="0" w:type="dxa"/>
                    <w:bottom w:w="60" w:type="dxa"/>
                    <w:right w:w="0" w:type="dxa"/>
                  </w:tcMar>
                  <w:vAlign w:val="center"/>
                  <w:hideMark/>
                </w:tcPr>
                <w:p w14:paraId="54B4A53D" w14:textId="77777777" w:rsidR="002513E9" w:rsidRPr="00615F8A" w:rsidRDefault="002513E9" w:rsidP="001E6768">
                  <w:pPr>
                    <w:spacing w:line="210" w:lineRule="atLeast"/>
                    <w:jc w:val="center"/>
                    <w:rPr>
                      <w:rFonts w:ascii="Times" w:eastAsia="Times New Roman" w:hAnsi="Times" w:cs="Times New Roman"/>
                      <w:b/>
                      <w:bCs/>
                      <w:color w:val="555555"/>
                      <w:sz w:val="20"/>
                      <w:szCs w:val="20"/>
                    </w:rPr>
                  </w:pPr>
                  <w:r w:rsidRPr="00615F8A">
                    <w:rPr>
                      <w:rFonts w:ascii="Times" w:eastAsia="Times New Roman" w:hAnsi="Times" w:cs="Times New Roman"/>
                      <w:b/>
                      <w:bCs/>
                      <w:color w:val="555555"/>
                      <w:sz w:val="20"/>
                      <w:szCs w:val="20"/>
                    </w:rPr>
                    <w:t>5</w:t>
                  </w:r>
                  <w:r w:rsidRPr="00615F8A">
                    <w:rPr>
                      <w:rFonts w:ascii="Times" w:eastAsia="Times New Roman" w:hAnsi="Times" w:cs="Times New Roman"/>
                      <w:b/>
                      <w:bCs/>
                      <w:color w:val="555555"/>
                      <w:sz w:val="20"/>
                      <w:szCs w:val="20"/>
                    </w:rPr>
                    <w:br/>
                    <w:t>Excellent</w:t>
                  </w:r>
                  <w:r w:rsidRPr="00615F8A">
                    <w:rPr>
                      <w:rFonts w:ascii="Times" w:eastAsia="Times New Roman" w:hAnsi="Times" w:cs="Times New Roman"/>
                      <w:b/>
                      <w:bCs/>
                      <w:color w:val="555555"/>
                      <w:sz w:val="20"/>
                      <w:szCs w:val="20"/>
                    </w:rPr>
                    <w:br/>
                    <w:t>100.00%</w:t>
                  </w:r>
                </w:p>
              </w:tc>
            </w:tr>
            <w:tr w:rsidR="002513E9" w:rsidRPr="00615F8A" w14:paraId="037CA90A" w14:textId="77777777" w:rsidTr="001E6768">
              <w:trPr>
                <w:tblCellSpacing w:w="0" w:type="dxa"/>
              </w:trPr>
              <w:tc>
                <w:tcPr>
                  <w:tcW w:w="0" w:type="auto"/>
                  <w:tcBorders>
                    <w:top w:val="single" w:sz="6" w:space="0" w:color="9BC6DB"/>
                    <w:left w:val="single" w:sz="6" w:space="0" w:color="9BC6DB"/>
                    <w:bottom w:val="single" w:sz="6" w:space="0" w:color="9BC6DB"/>
                    <w:right w:val="nil"/>
                  </w:tcBorders>
                  <w:hideMark/>
                </w:tcPr>
                <w:p w14:paraId="3087231F" w14:textId="77777777" w:rsidR="002513E9" w:rsidRPr="00615F8A" w:rsidRDefault="002513E9" w:rsidP="001E6768">
                  <w:pPr>
                    <w:spacing w:line="210" w:lineRule="atLeast"/>
                    <w:rPr>
                      <w:rFonts w:ascii="Times" w:eastAsia="Times New Roman" w:hAnsi="Times" w:cs="Times New Roman"/>
                      <w:color w:val="555555"/>
                      <w:sz w:val="20"/>
                      <w:szCs w:val="20"/>
                    </w:rPr>
                  </w:pPr>
                </w:p>
              </w:tc>
              <w:tc>
                <w:tcPr>
                  <w:tcW w:w="0" w:type="auto"/>
                  <w:gridSpan w:val="5"/>
                  <w:tcBorders>
                    <w:top w:val="single" w:sz="6" w:space="0" w:color="9BC6DB"/>
                    <w:left w:val="single" w:sz="6" w:space="0" w:color="9BC6DB"/>
                    <w:bottom w:val="single" w:sz="6" w:space="0" w:color="9BC6DB"/>
                    <w:right w:val="single" w:sz="6" w:space="0" w:color="9BC6DB"/>
                  </w:tcBorders>
                  <w:vAlign w:val="center"/>
                  <w:hideMark/>
                </w:tcPr>
                <w:p w14:paraId="4B5B2A90" w14:textId="77777777" w:rsidR="002513E9" w:rsidRPr="00615F8A" w:rsidRDefault="002513E9" w:rsidP="001E6768">
                  <w:pPr>
                    <w:spacing w:line="210" w:lineRule="atLeast"/>
                    <w:jc w:val="center"/>
                    <w:rPr>
                      <w:rFonts w:ascii="Times" w:eastAsia="Times New Roman" w:hAnsi="Times" w:cs="Times New Roman"/>
                      <w:b/>
                      <w:bCs/>
                      <w:color w:val="000000"/>
                      <w:sz w:val="20"/>
                      <w:szCs w:val="20"/>
                    </w:rPr>
                  </w:pPr>
                  <w:r w:rsidRPr="00615F8A">
                    <w:rPr>
                      <w:rFonts w:ascii="Times" w:eastAsia="Times New Roman" w:hAnsi="Times" w:cs="Times New Roman"/>
                      <w:b/>
                      <w:bCs/>
                      <w:color w:val="000000"/>
                      <w:sz w:val="20"/>
                      <w:szCs w:val="20"/>
                    </w:rPr>
                    <w:t> </w:t>
                  </w:r>
                </w:p>
              </w:tc>
            </w:tr>
            <w:tr w:rsidR="002513E9" w:rsidRPr="00615F8A" w14:paraId="6EAFE37B" w14:textId="77777777" w:rsidTr="001E6768">
              <w:trPr>
                <w:gridAfter w:val="1"/>
                <w:tblCellSpacing w:w="0" w:type="dxa"/>
              </w:trPr>
              <w:tc>
                <w:tcPr>
                  <w:tcW w:w="0" w:type="auto"/>
                  <w:tcBorders>
                    <w:left w:val="single" w:sz="6" w:space="0" w:color="D0D0D0"/>
                    <w:bottom w:val="single" w:sz="6" w:space="0" w:color="D0D0D0"/>
                  </w:tcBorders>
                  <w:shd w:val="clear" w:color="auto" w:fill="F6F6F6"/>
                  <w:hideMark/>
                </w:tcPr>
                <w:p w14:paraId="606D8620"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b/>
                      <w:bCs/>
                      <w:color w:val="000000"/>
                      <w:sz w:val="20"/>
                      <w:szCs w:val="20"/>
                    </w:rPr>
                    <w:t>25.0 %Discusses how the child cognitively and emotionally responds during the confinement from Piaget's sensorimotor perspective</w:t>
                  </w:r>
                </w:p>
              </w:tc>
              <w:tc>
                <w:tcPr>
                  <w:tcW w:w="0" w:type="auto"/>
                  <w:gridSpan w:val="3"/>
                  <w:tcBorders>
                    <w:left w:val="single" w:sz="6" w:space="0" w:color="D0D0D0"/>
                    <w:bottom w:val="single" w:sz="6" w:space="0" w:color="D0D0D0"/>
                  </w:tcBorders>
                  <w:hideMark/>
                </w:tcPr>
                <w:p w14:paraId="64BF5AE1"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color w:val="555555"/>
                      <w:sz w:val="20"/>
                      <w:szCs w:val="20"/>
                    </w:rPr>
                    <w:t>Discussion on how the child cognitively and emotionally responds during the confinement from Piaget's sensorimotor perspective is clearly present. Arguments support claims and are insightful. Discussion is circumspective, and thorough. Research is from scholarly, current sources.</w:t>
                  </w:r>
                </w:p>
              </w:tc>
              <w:tc>
                <w:tcPr>
                  <w:tcW w:w="0" w:type="auto"/>
                  <w:vAlign w:val="center"/>
                  <w:hideMark/>
                </w:tcPr>
                <w:p w14:paraId="1C0E611A" w14:textId="77777777" w:rsidR="002513E9" w:rsidRPr="00615F8A" w:rsidRDefault="002513E9" w:rsidP="001E6768">
                  <w:pPr>
                    <w:rPr>
                      <w:rFonts w:ascii="Times New Roman" w:eastAsia="Times New Roman" w:hAnsi="Times New Roman" w:cs="Times New Roman"/>
                      <w:sz w:val="20"/>
                      <w:szCs w:val="20"/>
                    </w:rPr>
                  </w:pPr>
                </w:p>
              </w:tc>
            </w:tr>
            <w:tr w:rsidR="002513E9" w:rsidRPr="00615F8A" w14:paraId="2E7577EC" w14:textId="77777777" w:rsidTr="001E6768">
              <w:trPr>
                <w:gridAfter w:val="1"/>
                <w:tblCellSpacing w:w="0" w:type="dxa"/>
              </w:trPr>
              <w:tc>
                <w:tcPr>
                  <w:tcW w:w="0" w:type="auto"/>
                  <w:tcBorders>
                    <w:left w:val="single" w:sz="6" w:space="0" w:color="D0D0D0"/>
                    <w:bottom w:val="single" w:sz="6" w:space="0" w:color="D0D0D0"/>
                  </w:tcBorders>
                  <w:shd w:val="clear" w:color="auto" w:fill="F6F6F6"/>
                  <w:hideMark/>
                </w:tcPr>
                <w:p w14:paraId="6CB6D8FF"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b/>
                      <w:bCs/>
                      <w:color w:val="000000"/>
                      <w:sz w:val="20"/>
                      <w:szCs w:val="20"/>
                    </w:rPr>
                    <w:t xml:space="preserve">25.0 %Discusses how the child cognitively and emotionally responds during the </w:t>
                  </w:r>
                  <w:r w:rsidRPr="00615F8A">
                    <w:rPr>
                      <w:rFonts w:ascii="Times" w:eastAsia="Times New Roman" w:hAnsi="Times" w:cs="Times New Roman"/>
                      <w:b/>
                      <w:bCs/>
                      <w:color w:val="000000"/>
                      <w:sz w:val="20"/>
                      <w:szCs w:val="20"/>
                    </w:rPr>
                    <w:lastRenderedPageBreak/>
                    <w:t>confinement from Erickson's psychosocial perspective</w:t>
                  </w:r>
                </w:p>
              </w:tc>
              <w:tc>
                <w:tcPr>
                  <w:tcW w:w="0" w:type="auto"/>
                  <w:gridSpan w:val="3"/>
                  <w:tcBorders>
                    <w:left w:val="single" w:sz="6" w:space="0" w:color="D0D0D0"/>
                    <w:bottom w:val="single" w:sz="6" w:space="0" w:color="D0D0D0"/>
                  </w:tcBorders>
                  <w:hideMark/>
                </w:tcPr>
                <w:p w14:paraId="3DAF9D75"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color w:val="555555"/>
                      <w:sz w:val="20"/>
                      <w:szCs w:val="20"/>
                    </w:rPr>
                    <w:lastRenderedPageBreak/>
                    <w:t xml:space="preserve">Discussion on how the child cognitively and emotionally responds during the confinement </w:t>
                  </w:r>
                  <w:r w:rsidRPr="00615F8A">
                    <w:rPr>
                      <w:rFonts w:ascii="Times" w:eastAsia="Times New Roman" w:hAnsi="Times" w:cs="Times New Roman"/>
                      <w:color w:val="555555"/>
                      <w:sz w:val="20"/>
                      <w:szCs w:val="20"/>
                    </w:rPr>
                    <w:lastRenderedPageBreak/>
                    <w:t>from Erickson's sensorimotor perspective is clearly present. Arguments support claims and are insightful. Discussion is circumspective, and thorough. Research is from scholarly, current sources.</w:t>
                  </w:r>
                </w:p>
              </w:tc>
              <w:tc>
                <w:tcPr>
                  <w:tcW w:w="0" w:type="auto"/>
                  <w:vAlign w:val="center"/>
                  <w:hideMark/>
                </w:tcPr>
                <w:p w14:paraId="15385DDC" w14:textId="77777777" w:rsidR="002513E9" w:rsidRPr="00615F8A" w:rsidRDefault="002513E9" w:rsidP="001E6768">
                  <w:pPr>
                    <w:rPr>
                      <w:rFonts w:ascii="Times New Roman" w:eastAsia="Times New Roman" w:hAnsi="Times New Roman" w:cs="Times New Roman"/>
                      <w:sz w:val="20"/>
                      <w:szCs w:val="20"/>
                    </w:rPr>
                  </w:pPr>
                </w:p>
              </w:tc>
            </w:tr>
            <w:tr w:rsidR="002513E9" w:rsidRPr="00615F8A" w14:paraId="5754EA50" w14:textId="77777777" w:rsidTr="001E6768">
              <w:trPr>
                <w:gridAfter w:val="1"/>
                <w:tblCellSpacing w:w="0" w:type="dxa"/>
              </w:trPr>
              <w:tc>
                <w:tcPr>
                  <w:tcW w:w="0" w:type="auto"/>
                  <w:tcBorders>
                    <w:left w:val="single" w:sz="6" w:space="0" w:color="D0D0D0"/>
                    <w:bottom w:val="single" w:sz="6" w:space="0" w:color="D0D0D0"/>
                  </w:tcBorders>
                  <w:shd w:val="clear" w:color="auto" w:fill="F6F6F6"/>
                  <w:hideMark/>
                </w:tcPr>
                <w:p w14:paraId="6B8658A5"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b/>
                      <w:bCs/>
                      <w:color w:val="000000"/>
                      <w:sz w:val="20"/>
                      <w:szCs w:val="20"/>
                    </w:rPr>
                    <w:lastRenderedPageBreak/>
                    <w:t>20.0 %Discusses how this experience may affect the child as he/she ages through childhood and into adulthood.</w:t>
                  </w:r>
                </w:p>
              </w:tc>
              <w:tc>
                <w:tcPr>
                  <w:tcW w:w="0" w:type="auto"/>
                  <w:gridSpan w:val="3"/>
                  <w:tcBorders>
                    <w:left w:val="single" w:sz="6" w:space="0" w:color="D0D0D0"/>
                    <w:bottom w:val="single" w:sz="6" w:space="0" w:color="D0D0D0"/>
                  </w:tcBorders>
                  <w:hideMark/>
                </w:tcPr>
                <w:p w14:paraId="1C03AFD3"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color w:val="555555"/>
                      <w:sz w:val="20"/>
                      <w:szCs w:val="20"/>
                    </w:rPr>
                    <w:t>Discussion on how this experience may affect the child as he/she ages through childhood and into adulthood clearly present. Arguments are insightful and supported with scholarly, current research. Claims demonstrate a deep understanding of course material.</w:t>
                  </w:r>
                </w:p>
              </w:tc>
              <w:tc>
                <w:tcPr>
                  <w:tcW w:w="0" w:type="auto"/>
                  <w:vAlign w:val="center"/>
                  <w:hideMark/>
                </w:tcPr>
                <w:p w14:paraId="547CEB1F" w14:textId="77777777" w:rsidR="002513E9" w:rsidRPr="00615F8A" w:rsidRDefault="002513E9" w:rsidP="001E6768">
                  <w:pPr>
                    <w:rPr>
                      <w:rFonts w:ascii="Times New Roman" w:eastAsia="Times New Roman" w:hAnsi="Times New Roman" w:cs="Times New Roman"/>
                      <w:sz w:val="20"/>
                      <w:szCs w:val="20"/>
                    </w:rPr>
                  </w:pPr>
                </w:p>
              </w:tc>
            </w:tr>
            <w:tr w:rsidR="002513E9" w:rsidRPr="00615F8A" w14:paraId="7DAB8D76" w14:textId="77777777" w:rsidTr="001E6768">
              <w:trPr>
                <w:gridAfter w:val="5"/>
                <w:wAfter w:w="3742" w:type="dxa"/>
                <w:tblCellSpacing w:w="0" w:type="dxa"/>
              </w:trPr>
              <w:tc>
                <w:tcPr>
                  <w:tcW w:w="0" w:type="auto"/>
                  <w:tcBorders>
                    <w:top w:val="single" w:sz="6" w:space="0" w:color="9BC6DB"/>
                    <w:left w:val="single" w:sz="6" w:space="0" w:color="9BC6DB"/>
                    <w:bottom w:val="single" w:sz="6" w:space="0" w:color="9BC6DB"/>
                    <w:right w:val="nil"/>
                  </w:tcBorders>
                  <w:hideMark/>
                </w:tcPr>
                <w:p w14:paraId="6FADE809"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b/>
                      <w:bCs/>
                      <w:color w:val="000000"/>
                      <w:sz w:val="20"/>
                      <w:szCs w:val="20"/>
                    </w:rPr>
                    <w:t>20.0 %Organization and Effectiveness</w:t>
                  </w:r>
                </w:p>
              </w:tc>
            </w:tr>
            <w:tr w:rsidR="002513E9" w:rsidRPr="00615F8A" w14:paraId="0F909BDB" w14:textId="77777777" w:rsidTr="001E6768">
              <w:trPr>
                <w:gridAfter w:val="1"/>
                <w:tblCellSpacing w:w="0" w:type="dxa"/>
              </w:trPr>
              <w:tc>
                <w:tcPr>
                  <w:tcW w:w="0" w:type="auto"/>
                  <w:tcBorders>
                    <w:left w:val="single" w:sz="6" w:space="0" w:color="D0D0D0"/>
                    <w:bottom w:val="single" w:sz="6" w:space="0" w:color="D0D0D0"/>
                  </w:tcBorders>
                  <w:shd w:val="clear" w:color="auto" w:fill="F6F6F6"/>
                  <w:hideMark/>
                </w:tcPr>
                <w:p w14:paraId="395EF329"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b/>
                      <w:bCs/>
                      <w:color w:val="000000"/>
                      <w:sz w:val="20"/>
                      <w:szCs w:val="20"/>
                    </w:rPr>
                    <w:t>7.0 %Thesis Development and Purpose</w:t>
                  </w:r>
                </w:p>
              </w:tc>
              <w:tc>
                <w:tcPr>
                  <w:tcW w:w="0" w:type="auto"/>
                  <w:gridSpan w:val="3"/>
                  <w:tcBorders>
                    <w:left w:val="single" w:sz="6" w:space="0" w:color="D0D0D0"/>
                    <w:bottom w:val="single" w:sz="6" w:space="0" w:color="D0D0D0"/>
                  </w:tcBorders>
                  <w:hideMark/>
                </w:tcPr>
                <w:p w14:paraId="0AA33926"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color w:val="555555"/>
                      <w:sz w:val="20"/>
                      <w:szCs w:val="20"/>
                    </w:rPr>
                    <w:t>Thesis and/or main claim are comprehensive. The essence of the paper is contained within the thesis. Thesis statement makes the purpose of the paper clear.</w:t>
                  </w:r>
                </w:p>
              </w:tc>
              <w:tc>
                <w:tcPr>
                  <w:tcW w:w="0" w:type="auto"/>
                  <w:vAlign w:val="center"/>
                  <w:hideMark/>
                </w:tcPr>
                <w:p w14:paraId="32D424B2" w14:textId="77777777" w:rsidR="002513E9" w:rsidRPr="00615F8A" w:rsidRDefault="002513E9" w:rsidP="001E6768">
                  <w:pPr>
                    <w:rPr>
                      <w:rFonts w:ascii="Times New Roman" w:eastAsia="Times New Roman" w:hAnsi="Times New Roman" w:cs="Times New Roman"/>
                      <w:sz w:val="20"/>
                      <w:szCs w:val="20"/>
                    </w:rPr>
                  </w:pPr>
                </w:p>
              </w:tc>
            </w:tr>
            <w:tr w:rsidR="002513E9" w:rsidRPr="00615F8A" w14:paraId="237B7DA9" w14:textId="77777777" w:rsidTr="001E6768">
              <w:trPr>
                <w:gridAfter w:val="1"/>
                <w:tblCellSpacing w:w="0" w:type="dxa"/>
              </w:trPr>
              <w:tc>
                <w:tcPr>
                  <w:tcW w:w="0" w:type="auto"/>
                  <w:tcBorders>
                    <w:left w:val="single" w:sz="6" w:space="0" w:color="D0D0D0"/>
                    <w:bottom w:val="single" w:sz="6" w:space="0" w:color="D0D0D0"/>
                  </w:tcBorders>
                  <w:shd w:val="clear" w:color="auto" w:fill="F6F6F6"/>
                  <w:hideMark/>
                </w:tcPr>
                <w:p w14:paraId="39B7D635"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b/>
                      <w:bCs/>
                      <w:color w:val="000000"/>
                      <w:sz w:val="20"/>
                      <w:szCs w:val="20"/>
                    </w:rPr>
                    <w:t>8.0 %Argument Logic and Construction</w:t>
                  </w:r>
                </w:p>
              </w:tc>
              <w:tc>
                <w:tcPr>
                  <w:tcW w:w="0" w:type="auto"/>
                  <w:gridSpan w:val="3"/>
                  <w:tcBorders>
                    <w:left w:val="single" w:sz="6" w:space="0" w:color="D0D0D0"/>
                    <w:bottom w:val="single" w:sz="6" w:space="0" w:color="D0D0D0"/>
                  </w:tcBorders>
                  <w:hideMark/>
                </w:tcPr>
                <w:p w14:paraId="5CA18B31"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color w:val="555555"/>
                      <w:sz w:val="20"/>
                      <w:szCs w:val="20"/>
                    </w:rPr>
                    <w:t>Clear and convincing argument that presents a persuasive claim in a distinctive and compelling manner. All sources are authoritative.</w:t>
                  </w:r>
                </w:p>
              </w:tc>
              <w:tc>
                <w:tcPr>
                  <w:tcW w:w="0" w:type="auto"/>
                  <w:vAlign w:val="center"/>
                  <w:hideMark/>
                </w:tcPr>
                <w:p w14:paraId="3C65ABC5" w14:textId="77777777" w:rsidR="002513E9" w:rsidRPr="00615F8A" w:rsidRDefault="002513E9" w:rsidP="001E6768">
                  <w:pPr>
                    <w:rPr>
                      <w:rFonts w:ascii="Times New Roman" w:eastAsia="Times New Roman" w:hAnsi="Times New Roman" w:cs="Times New Roman"/>
                      <w:sz w:val="20"/>
                      <w:szCs w:val="20"/>
                    </w:rPr>
                  </w:pPr>
                </w:p>
              </w:tc>
            </w:tr>
            <w:tr w:rsidR="002513E9" w:rsidRPr="00615F8A" w14:paraId="46B9EFEA" w14:textId="77777777" w:rsidTr="001E6768">
              <w:trPr>
                <w:gridAfter w:val="1"/>
                <w:tblCellSpacing w:w="0" w:type="dxa"/>
              </w:trPr>
              <w:tc>
                <w:tcPr>
                  <w:tcW w:w="0" w:type="auto"/>
                  <w:tcBorders>
                    <w:left w:val="single" w:sz="6" w:space="0" w:color="D0D0D0"/>
                    <w:bottom w:val="single" w:sz="6" w:space="0" w:color="D0D0D0"/>
                  </w:tcBorders>
                  <w:shd w:val="clear" w:color="auto" w:fill="F6F6F6"/>
                  <w:hideMark/>
                </w:tcPr>
                <w:p w14:paraId="53906EBF"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b/>
                      <w:bCs/>
                      <w:color w:val="000000"/>
                      <w:sz w:val="20"/>
                      <w:szCs w:val="20"/>
                    </w:rPr>
                    <w:t>5.0 %Mechanics of Writing (includes spelling, punctuation, grammar, language use)</w:t>
                  </w:r>
                </w:p>
              </w:tc>
              <w:tc>
                <w:tcPr>
                  <w:tcW w:w="0" w:type="auto"/>
                  <w:gridSpan w:val="3"/>
                  <w:tcBorders>
                    <w:left w:val="single" w:sz="6" w:space="0" w:color="D0D0D0"/>
                    <w:bottom w:val="single" w:sz="6" w:space="0" w:color="D0D0D0"/>
                  </w:tcBorders>
                  <w:hideMark/>
                </w:tcPr>
                <w:p w14:paraId="66F5719F"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color w:val="555555"/>
                      <w:sz w:val="20"/>
                      <w:szCs w:val="20"/>
                    </w:rPr>
                    <w:t>Writer is clearly in command of standard, written, academic English.</w:t>
                  </w:r>
                </w:p>
              </w:tc>
              <w:tc>
                <w:tcPr>
                  <w:tcW w:w="0" w:type="auto"/>
                  <w:vAlign w:val="center"/>
                  <w:hideMark/>
                </w:tcPr>
                <w:p w14:paraId="7114D19A" w14:textId="77777777" w:rsidR="002513E9" w:rsidRPr="00615F8A" w:rsidRDefault="002513E9" w:rsidP="001E6768">
                  <w:pPr>
                    <w:rPr>
                      <w:rFonts w:ascii="Times New Roman" w:eastAsia="Times New Roman" w:hAnsi="Times New Roman" w:cs="Times New Roman"/>
                      <w:sz w:val="20"/>
                      <w:szCs w:val="20"/>
                    </w:rPr>
                  </w:pPr>
                </w:p>
              </w:tc>
            </w:tr>
            <w:tr w:rsidR="002513E9" w:rsidRPr="00615F8A" w14:paraId="3ABD4C99" w14:textId="77777777" w:rsidTr="001E6768">
              <w:trPr>
                <w:tblCellSpacing w:w="0" w:type="dxa"/>
              </w:trPr>
              <w:tc>
                <w:tcPr>
                  <w:tcW w:w="0" w:type="auto"/>
                  <w:tcBorders>
                    <w:top w:val="single" w:sz="6" w:space="0" w:color="9BC6DB"/>
                    <w:left w:val="single" w:sz="6" w:space="0" w:color="9BC6DB"/>
                    <w:bottom w:val="single" w:sz="6" w:space="0" w:color="9BC6DB"/>
                    <w:right w:val="nil"/>
                  </w:tcBorders>
                  <w:hideMark/>
                </w:tcPr>
                <w:p w14:paraId="6635BE4B"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b/>
                      <w:bCs/>
                      <w:color w:val="000000"/>
                      <w:sz w:val="20"/>
                      <w:szCs w:val="20"/>
                    </w:rPr>
                    <w:t>10.0 %Format</w:t>
                  </w:r>
                </w:p>
              </w:tc>
              <w:tc>
                <w:tcPr>
                  <w:tcW w:w="0" w:type="auto"/>
                  <w:gridSpan w:val="5"/>
                  <w:tcBorders>
                    <w:top w:val="single" w:sz="6" w:space="0" w:color="9BC6DB"/>
                    <w:left w:val="single" w:sz="6" w:space="0" w:color="9BC6DB"/>
                    <w:bottom w:val="single" w:sz="6" w:space="0" w:color="9BC6DB"/>
                    <w:right w:val="single" w:sz="6" w:space="0" w:color="9BC6DB"/>
                  </w:tcBorders>
                  <w:vAlign w:val="center"/>
                  <w:hideMark/>
                </w:tcPr>
                <w:p w14:paraId="36D23EBB" w14:textId="77777777" w:rsidR="002513E9" w:rsidRPr="00615F8A" w:rsidRDefault="002513E9" w:rsidP="001E6768">
                  <w:pPr>
                    <w:spacing w:line="210" w:lineRule="atLeast"/>
                    <w:jc w:val="center"/>
                    <w:rPr>
                      <w:rFonts w:ascii="Times" w:eastAsia="Times New Roman" w:hAnsi="Times" w:cs="Times New Roman"/>
                      <w:b/>
                      <w:bCs/>
                      <w:color w:val="000000"/>
                      <w:sz w:val="20"/>
                      <w:szCs w:val="20"/>
                    </w:rPr>
                  </w:pPr>
                  <w:r w:rsidRPr="00615F8A">
                    <w:rPr>
                      <w:rFonts w:ascii="Times" w:eastAsia="Times New Roman" w:hAnsi="Times" w:cs="Times New Roman"/>
                      <w:b/>
                      <w:bCs/>
                      <w:color w:val="000000"/>
                      <w:sz w:val="20"/>
                      <w:szCs w:val="20"/>
                    </w:rPr>
                    <w:t> </w:t>
                  </w:r>
                </w:p>
              </w:tc>
            </w:tr>
            <w:tr w:rsidR="002513E9" w:rsidRPr="00615F8A" w14:paraId="418C635D" w14:textId="77777777" w:rsidTr="001E6768">
              <w:trPr>
                <w:gridAfter w:val="2"/>
                <w:tblCellSpacing w:w="0" w:type="dxa"/>
              </w:trPr>
              <w:tc>
                <w:tcPr>
                  <w:tcW w:w="0" w:type="auto"/>
                  <w:tcBorders>
                    <w:left w:val="single" w:sz="6" w:space="0" w:color="D0D0D0"/>
                    <w:bottom w:val="single" w:sz="6" w:space="0" w:color="D0D0D0"/>
                  </w:tcBorders>
                  <w:shd w:val="clear" w:color="auto" w:fill="F6F6F6"/>
                  <w:hideMark/>
                </w:tcPr>
                <w:p w14:paraId="0B305A0F"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b/>
                      <w:bCs/>
                      <w:color w:val="000000"/>
                      <w:sz w:val="20"/>
                      <w:szCs w:val="20"/>
                    </w:rPr>
                    <w:t>5.0 %Paper Format (Use of appropriate style for the major and assignment)</w:t>
                  </w:r>
                </w:p>
              </w:tc>
              <w:tc>
                <w:tcPr>
                  <w:tcW w:w="0" w:type="auto"/>
                  <w:gridSpan w:val="2"/>
                  <w:tcBorders>
                    <w:left w:val="single" w:sz="6" w:space="0" w:color="D0D0D0"/>
                    <w:bottom w:val="single" w:sz="6" w:space="0" w:color="D0D0D0"/>
                  </w:tcBorders>
                  <w:hideMark/>
                </w:tcPr>
                <w:p w14:paraId="58FBA812"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color w:val="555555"/>
                      <w:sz w:val="20"/>
                      <w:szCs w:val="20"/>
                    </w:rPr>
                    <w:t>All format elements are correct.</w:t>
                  </w:r>
                </w:p>
              </w:tc>
              <w:tc>
                <w:tcPr>
                  <w:tcW w:w="0" w:type="auto"/>
                  <w:vAlign w:val="center"/>
                  <w:hideMark/>
                </w:tcPr>
                <w:p w14:paraId="496BA456" w14:textId="77777777" w:rsidR="002513E9" w:rsidRPr="00615F8A" w:rsidRDefault="002513E9" w:rsidP="001E6768">
                  <w:pPr>
                    <w:rPr>
                      <w:rFonts w:ascii="Times New Roman" w:eastAsia="Times New Roman" w:hAnsi="Times New Roman" w:cs="Times New Roman"/>
                      <w:sz w:val="20"/>
                      <w:szCs w:val="20"/>
                    </w:rPr>
                  </w:pPr>
                </w:p>
              </w:tc>
            </w:tr>
            <w:tr w:rsidR="002513E9" w:rsidRPr="00615F8A" w14:paraId="0EEF39E1" w14:textId="77777777" w:rsidTr="001E6768">
              <w:trPr>
                <w:gridAfter w:val="3"/>
                <w:tblCellSpacing w:w="0" w:type="dxa"/>
              </w:trPr>
              <w:tc>
                <w:tcPr>
                  <w:tcW w:w="0" w:type="auto"/>
                  <w:tcBorders>
                    <w:left w:val="single" w:sz="6" w:space="0" w:color="D0D0D0"/>
                    <w:bottom w:val="single" w:sz="6" w:space="0" w:color="D0D0D0"/>
                  </w:tcBorders>
                  <w:shd w:val="clear" w:color="auto" w:fill="F6F6F6"/>
                  <w:hideMark/>
                </w:tcPr>
                <w:p w14:paraId="41CCC4BF"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b/>
                      <w:bCs/>
                      <w:color w:val="000000"/>
                      <w:sz w:val="20"/>
                      <w:szCs w:val="20"/>
                    </w:rPr>
                    <w:t>5.0 %Research Citations (In-text citations for paraphrasing and direct quotes, and reference page listing and formatting, as appropriate to assignment and style)</w:t>
                  </w:r>
                </w:p>
              </w:tc>
              <w:tc>
                <w:tcPr>
                  <w:tcW w:w="0" w:type="auto"/>
                  <w:tcBorders>
                    <w:left w:val="single" w:sz="6" w:space="0" w:color="D0D0D0"/>
                    <w:bottom w:val="single" w:sz="6" w:space="0" w:color="D0D0D0"/>
                  </w:tcBorders>
                  <w:hideMark/>
                </w:tcPr>
                <w:p w14:paraId="67A4A4AF"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color w:val="555555"/>
                      <w:sz w:val="20"/>
                      <w:szCs w:val="20"/>
                    </w:rPr>
                    <w:t>In-text citations and a reference page are complete and correct. The documentation of cited sources is free of error.</w:t>
                  </w:r>
                </w:p>
              </w:tc>
              <w:tc>
                <w:tcPr>
                  <w:tcW w:w="0" w:type="auto"/>
                  <w:vAlign w:val="center"/>
                  <w:hideMark/>
                </w:tcPr>
                <w:p w14:paraId="324EAA7D" w14:textId="77777777" w:rsidR="002513E9" w:rsidRPr="00615F8A" w:rsidRDefault="002513E9" w:rsidP="001E6768">
                  <w:pPr>
                    <w:rPr>
                      <w:rFonts w:ascii="Times New Roman" w:eastAsia="Times New Roman" w:hAnsi="Times New Roman" w:cs="Times New Roman"/>
                      <w:sz w:val="20"/>
                      <w:szCs w:val="20"/>
                    </w:rPr>
                  </w:pPr>
                </w:p>
              </w:tc>
            </w:tr>
            <w:tr w:rsidR="002513E9" w:rsidRPr="00615F8A" w14:paraId="7F8B814C" w14:textId="77777777" w:rsidTr="001E6768">
              <w:trPr>
                <w:trHeight w:val="639"/>
                <w:tblCellSpacing w:w="0" w:type="dxa"/>
              </w:trPr>
              <w:tc>
                <w:tcPr>
                  <w:tcW w:w="0" w:type="auto"/>
                  <w:tcBorders>
                    <w:top w:val="nil"/>
                    <w:left w:val="nil"/>
                    <w:bottom w:val="nil"/>
                    <w:right w:val="nil"/>
                  </w:tcBorders>
                  <w:hideMark/>
                </w:tcPr>
                <w:p w14:paraId="0A8C369F"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b/>
                      <w:bCs/>
                      <w:color w:val="000000"/>
                      <w:sz w:val="20"/>
                      <w:szCs w:val="20"/>
                    </w:rPr>
                    <w:t>100 %Total Weightage</w:t>
                  </w:r>
                </w:p>
              </w:tc>
              <w:tc>
                <w:tcPr>
                  <w:tcW w:w="0" w:type="auto"/>
                  <w:gridSpan w:val="4"/>
                  <w:tcBorders>
                    <w:top w:val="nil"/>
                    <w:left w:val="nil"/>
                    <w:bottom w:val="nil"/>
                    <w:right w:val="nil"/>
                  </w:tcBorders>
                  <w:hideMark/>
                </w:tcPr>
                <w:p w14:paraId="401828FC" w14:textId="77777777" w:rsidR="002513E9" w:rsidRPr="00615F8A" w:rsidRDefault="002513E9" w:rsidP="001E6768">
                  <w:pPr>
                    <w:spacing w:line="210" w:lineRule="atLeast"/>
                    <w:rPr>
                      <w:rFonts w:ascii="Times" w:eastAsia="Times New Roman" w:hAnsi="Times" w:cs="Times New Roman"/>
                      <w:color w:val="555555"/>
                      <w:sz w:val="20"/>
                      <w:szCs w:val="20"/>
                    </w:rPr>
                  </w:pPr>
                  <w:r w:rsidRPr="00615F8A">
                    <w:rPr>
                      <w:rFonts w:ascii="Times" w:eastAsia="Times New Roman" w:hAnsi="Times" w:cs="Times New Roman"/>
                      <w:color w:val="555555"/>
                      <w:sz w:val="20"/>
                      <w:szCs w:val="20"/>
                    </w:rPr>
                    <w:t> </w:t>
                  </w:r>
                </w:p>
              </w:tc>
              <w:tc>
                <w:tcPr>
                  <w:tcW w:w="0" w:type="auto"/>
                  <w:vAlign w:val="center"/>
                  <w:hideMark/>
                </w:tcPr>
                <w:p w14:paraId="79E9205D" w14:textId="77777777" w:rsidR="002513E9" w:rsidRPr="00615F8A" w:rsidRDefault="002513E9" w:rsidP="001E6768">
                  <w:pPr>
                    <w:rPr>
                      <w:rFonts w:ascii="Times New Roman" w:eastAsia="Times New Roman" w:hAnsi="Times New Roman" w:cs="Times New Roman"/>
                      <w:sz w:val="20"/>
                      <w:szCs w:val="20"/>
                    </w:rPr>
                  </w:pPr>
                </w:p>
              </w:tc>
            </w:tr>
          </w:tbl>
          <w:p w14:paraId="25EC4802" w14:textId="77777777" w:rsidR="002513E9" w:rsidRPr="00615F8A" w:rsidRDefault="002513E9" w:rsidP="001E6768">
            <w:pPr>
              <w:shd w:val="clear" w:color="auto" w:fill="FFFFFF"/>
              <w:rPr>
                <w:rFonts w:ascii="Trebuchet MS" w:eastAsia="Times New Roman" w:hAnsi="Trebuchet MS" w:cs="Times New Roman"/>
                <w:color w:val="333333"/>
                <w:sz w:val="18"/>
                <w:szCs w:val="18"/>
              </w:rPr>
            </w:pPr>
          </w:p>
          <w:p w14:paraId="749330E4" w14:textId="77777777" w:rsidR="002513E9" w:rsidRPr="00615F8A" w:rsidRDefault="002513E9" w:rsidP="001E6768">
            <w:pPr>
              <w:shd w:val="clear" w:color="auto" w:fill="FFFFFF"/>
              <w:jc w:val="right"/>
              <w:rPr>
                <w:rFonts w:ascii="Trebuchet MS" w:eastAsia="Times New Roman" w:hAnsi="Trebuchet MS" w:cs="Times New Roman"/>
                <w:color w:val="333333"/>
                <w:sz w:val="18"/>
                <w:szCs w:val="18"/>
              </w:rPr>
            </w:pPr>
            <w:r w:rsidRPr="00615F8A">
              <w:rPr>
                <w:rFonts w:ascii="Trebuchet MS" w:eastAsia="Times New Roman" w:hAnsi="Trebuchet MS" w:cs="Times New Roman"/>
                <w:color w:val="333333"/>
                <w:sz w:val="18"/>
                <w:szCs w:val="18"/>
              </w:rPr>
              <w:fldChar w:fldCharType="begin"/>
            </w:r>
            <w:r w:rsidRPr="00615F8A">
              <w:rPr>
                <w:rFonts w:ascii="Trebuchet MS" w:eastAsia="Times New Roman" w:hAnsi="Trebuchet MS" w:cs="Times New Roman"/>
                <w:color w:val="333333"/>
                <w:sz w:val="18"/>
                <w:szCs w:val="18"/>
              </w:rPr>
              <w:instrText xml:space="preserve"> </w:instrText>
            </w:r>
            <w:r w:rsidRPr="00615F8A">
              <w:rPr>
                <w:rFonts w:ascii="Trebuchet MS" w:eastAsia="Times New Roman" w:hAnsi="Trebuchet MS" w:cs="Times New Roman"/>
                <w:color w:val="333333"/>
                <w:sz w:val="18"/>
                <w:szCs w:val="18"/>
              </w:rPr>
              <w:fldChar w:fldCharType="begin"/>
            </w:r>
            <w:r w:rsidRPr="00615F8A">
              <w:rPr>
                <w:rFonts w:ascii="Trebuchet MS" w:eastAsia="Times New Roman" w:hAnsi="Trebuchet MS" w:cs="Times New Roman"/>
                <w:color w:val="333333"/>
                <w:sz w:val="18"/>
                <w:szCs w:val="18"/>
              </w:rPr>
              <w:instrText xml:space="preserve"> PRIVATE "&lt;INPUT TYPE=\"button\" VALUE=\"Cancel\" TITLE=\"Cancel\" NAME=\"\"&gt;" </w:instrText>
            </w:r>
            <w:r w:rsidRPr="00615F8A">
              <w:rPr>
                <w:rFonts w:ascii="Trebuchet MS" w:eastAsia="Times New Roman" w:hAnsi="Trebuchet MS" w:cs="Times New Roman"/>
                <w:color w:val="333333"/>
                <w:sz w:val="18"/>
                <w:szCs w:val="18"/>
              </w:rPr>
              <w:fldChar w:fldCharType="end"/>
            </w:r>
            <w:r w:rsidRPr="00615F8A">
              <w:rPr>
                <w:rFonts w:ascii="Trebuchet MS" w:eastAsia="Times New Roman" w:hAnsi="Trebuchet MS" w:cs="Times New Roman"/>
                <w:color w:val="333333"/>
                <w:sz w:val="18"/>
                <w:szCs w:val="18"/>
              </w:rPr>
              <w:instrText xml:space="preserve">MACROBUTTON HTMLDirect </w:instrText>
            </w:r>
            <w:r>
              <w:rPr>
                <w:rFonts w:ascii="Times" w:hAnsi="Times"/>
                <w:noProof/>
                <w:sz w:val="20"/>
                <w:szCs w:val="20"/>
              </w:rPr>
              <w:drawing>
                <wp:inline distT="0" distB="0" distL="0" distR="0" wp14:anchorId="512FC4C8" wp14:editId="309D0A78">
                  <wp:extent cx="865505" cy="253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253365"/>
                          </a:xfrm>
                          <a:prstGeom prst="rect">
                            <a:avLst/>
                          </a:prstGeom>
                          <a:noFill/>
                          <a:ln>
                            <a:noFill/>
                          </a:ln>
                        </pic:spPr>
                      </pic:pic>
                    </a:graphicData>
                  </a:graphic>
                </wp:inline>
              </w:drawing>
            </w:r>
            <w:r w:rsidRPr="00615F8A">
              <w:rPr>
                <w:rFonts w:ascii="Trebuchet MS" w:eastAsia="Times New Roman" w:hAnsi="Trebuchet MS" w:cs="Times New Roman"/>
                <w:color w:val="333333"/>
                <w:sz w:val="18"/>
                <w:szCs w:val="18"/>
              </w:rPr>
              <w:fldChar w:fldCharType="end"/>
            </w:r>
            <w:r w:rsidRPr="00615F8A">
              <w:rPr>
                <w:rFonts w:ascii="Trebuchet MS" w:eastAsia="Times New Roman" w:hAnsi="Trebuchet MS" w:cs="Times New Roman"/>
                <w:color w:val="333333"/>
                <w:sz w:val="18"/>
                <w:szCs w:val="18"/>
              </w:rPr>
              <w:t xml:space="preserve"> </w:t>
            </w:r>
          </w:p>
          <w:p w14:paraId="4DC7958F" w14:textId="77777777" w:rsidR="00615F8A" w:rsidRPr="00615F8A" w:rsidRDefault="002513E9" w:rsidP="001E6768">
            <w:pPr>
              <w:pBdr>
                <w:top w:val="single" w:sz="6" w:space="1" w:color="auto"/>
              </w:pBdr>
              <w:jc w:val="center"/>
              <w:rPr>
                <w:rFonts w:ascii="Arial" w:hAnsi="Arial" w:cs="Arial"/>
                <w:vanish/>
                <w:sz w:val="16"/>
                <w:szCs w:val="16"/>
              </w:rPr>
            </w:pPr>
            <w:r w:rsidRPr="00615F8A">
              <w:rPr>
                <w:rFonts w:ascii="Arial" w:hAnsi="Arial" w:cs="Arial"/>
                <w:vanish/>
                <w:sz w:val="16"/>
                <w:szCs w:val="16"/>
              </w:rPr>
              <w:t>Bottom of Form</w:t>
            </w:r>
          </w:p>
        </w:tc>
        <w:tc>
          <w:tcPr>
            <w:tcW w:w="75" w:type="dxa"/>
            <w:vAlign w:val="center"/>
            <w:hideMark/>
          </w:tcPr>
          <w:p w14:paraId="7CC17D2A" w14:textId="77777777" w:rsidR="002513E9" w:rsidRPr="00615F8A" w:rsidRDefault="002513E9" w:rsidP="001E6768">
            <w:pPr>
              <w:rPr>
                <w:rFonts w:ascii="Trebuchet MS" w:eastAsia="Times New Roman" w:hAnsi="Trebuchet MS" w:cs="Times New Roman"/>
                <w:color w:val="333333"/>
                <w:sz w:val="18"/>
                <w:szCs w:val="18"/>
              </w:rPr>
            </w:pPr>
          </w:p>
        </w:tc>
      </w:tr>
      <w:tr w:rsidR="002513E9" w:rsidRPr="00615F8A" w14:paraId="5BEA06F8" w14:textId="77777777" w:rsidTr="001E6768">
        <w:trPr>
          <w:trHeight w:val="75"/>
          <w:tblCellSpacing w:w="0" w:type="dxa"/>
        </w:trPr>
        <w:tc>
          <w:tcPr>
            <w:tcW w:w="75" w:type="dxa"/>
            <w:vAlign w:val="center"/>
            <w:hideMark/>
          </w:tcPr>
          <w:p w14:paraId="5F9377E2" w14:textId="77777777" w:rsidR="002513E9" w:rsidRPr="00615F8A" w:rsidRDefault="002513E9" w:rsidP="001E6768">
            <w:pPr>
              <w:rPr>
                <w:rFonts w:ascii="Trebuchet MS" w:eastAsia="Times New Roman" w:hAnsi="Trebuchet MS" w:cs="Times New Roman"/>
                <w:color w:val="333333"/>
                <w:sz w:val="8"/>
                <w:szCs w:val="18"/>
              </w:rPr>
            </w:pPr>
          </w:p>
        </w:tc>
        <w:tc>
          <w:tcPr>
            <w:tcW w:w="0" w:type="auto"/>
            <w:tcBorders>
              <w:bottom w:val="single" w:sz="6" w:space="0" w:color="555555"/>
            </w:tcBorders>
            <w:shd w:val="clear" w:color="auto" w:fill="FFFFFF"/>
            <w:vAlign w:val="center"/>
            <w:hideMark/>
          </w:tcPr>
          <w:p w14:paraId="376B0E71" w14:textId="77777777" w:rsidR="002513E9" w:rsidRPr="00615F8A" w:rsidRDefault="002513E9" w:rsidP="001E6768">
            <w:pPr>
              <w:rPr>
                <w:rFonts w:ascii="Trebuchet MS" w:eastAsia="Times New Roman" w:hAnsi="Trebuchet MS" w:cs="Times New Roman"/>
                <w:color w:val="333333"/>
                <w:sz w:val="6"/>
                <w:szCs w:val="18"/>
              </w:rPr>
            </w:pPr>
          </w:p>
        </w:tc>
        <w:tc>
          <w:tcPr>
            <w:tcW w:w="75" w:type="dxa"/>
            <w:vAlign w:val="center"/>
            <w:hideMark/>
          </w:tcPr>
          <w:p w14:paraId="2115C9C3" w14:textId="77777777" w:rsidR="002513E9" w:rsidRPr="00615F8A" w:rsidRDefault="002513E9" w:rsidP="001E6768">
            <w:pPr>
              <w:rPr>
                <w:rFonts w:ascii="Trebuchet MS" w:eastAsia="Times New Roman" w:hAnsi="Trebuchet MS" w:cs="Times New Roman"/>
                <w:color w:val="333333"/>
                <w:sz w:val="8"/>
                <w:szCs w:val="18"/>
              </w:rPr>
            </w:pPr>
          </w:p>
        </w:tc>
      </w:tr>
    </w:tbl>
    <w:p w14:paraId="3C1A3CB9" w14:textId="77777777" w:rsidR="002513E9" w:rsidRPr="00615F8A" w:rsidRDefault="002513E9" w:rsidP="002513E9">
      <w:pPr>
        <w:rPr>
          <w:rFonts w:ascii="Times" w:eastAsia="Times New Roman" w:hAnsi="Times" w:cs="Times New Roman"/>
          <w:sz w:val="20"/>
          <w:szCs w:val="20"/>
        </w:rPr>
      </w:pPr>
    </w:p>
    <w:p w14:paraId="55985CDF" w14:textId="77777777" w:rsidR="003D735D" w:rsidRDefault="003D735D"/>
    <w:sectPr w:rsidR="003D735D" w:rsidSect="003D73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E9"/>
    <w:rsid w:val="002513E9"/>
    <w:rsid w:val="003D735D"/>
    <w:rsid w:val="006A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F5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3E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13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3E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450</Words>
  <Characters>2566</Characters>
  <Application>Microsoft Macintosh Word</Application>
  <DocSecurity>0</DocSecurity>
  <Lines>21</Lines>
  <Paragraphs>6</Paragraphs>
  <ScaleCrop>false</ScaleCrop>
  <Company>Home</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Hanadi  Altawil</dc:creator>
  <cp:keywords/>
  <dc:description/>
  <cp:lastModifiedBy>Hanadi  Altawil</cp:lastModifiedBy>
  <cp:revision>2</cp:revision>
  <dcterms:created xsi:type="dcterms:W3CDTF">2015-10-29T02:25:00Z</dcterms:created>
  <dcterms:modified xsi:type="dcterms:W3CDTF">2015-10-30T07:19:00Z</dcterms:modified>
</cp:coreProperties>
</file>