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88" w:rsidRDefault="001D6148">
      <w:r>
        <w:t>Guideline</w:t>
      </w:r>
    </w:p>
    <w:p w:rsidR="001D6148" w:rsidRDefault="001D6148"/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The relative intensity of the molecular ion peak is greatest fro the straight chain compound and decreases as the degree of branching increase. 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The relative intensity of the molecular ion peak usually decreases with increasing molecular weight in a homologous series. Fatty esters appear to be an exception. 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Cleavage is favored at alkyl-substituted carbon atoms; the more substituted, the more likely is cleavage. This is a consequence of the increased stability of a tertiary carbocation over a secondary, which in turn is more stable than a primary. Generally, the largest substituent at a branch is eliminated most readily as a radical, presumably because a long-chain radical can achieve some stability by delocalization of the lone electron. 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Double bonds, cyclic structures, and especially aromatic (or </w:t>
      </w:r>
      <w:proofErr w:type="spellStart"/>
      <w:r>
        <w:t>heteroaromatic</w:t>
      </w:r>
      <w:proofErr w:type="spellEnd"/>
      <w:r>
        <w:t>) rings stabilize the molecular ion and thus increase the probability of its appearance.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Double bonds favor </w:t>
      </w:r>
      <w:proofErr w:type="spellStart"/>
      <w:r>
        <w:t>allylic</w:t>
      </w:r>
      <w:proofErr w:type="spellEnd"/>
      <w:r>
        <w:t xml:space="preserve"> cleavage and give the resonance-stabilized </w:t>
      </w:r>
      <w:proofErr w:type="spellStart"/>
      <w:r>
        <w:t>allylic</w:t>
      </w:r>
      <w:proofErr w:type="spellEnd"/>
      <w:r>
        <w:t xml:space="preserve"> carbocation. This rule does not hold for simple alkenes because of the ready migration of the double bond, but it does hold for cycloalkanes. 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Saturated rings tend to lose alkyl side chains at the alpha bond. This is merely a special case of branching. The positive charge tends to stay with the ring fragment. Unsaturated rings can undergo a retro-Diels-Alder reaction. 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In alkyl-substituted aromatic compounds, cleavage is very probable at the bond beta to the ring, giving the resonance-stabilized benzyl ion, or more likely, the tropylium ion. 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>The C-C bonds next to a heteroatom are frequently cleaved, leaving the charge on the fragment containing the heteroatom whose nonbonding electrons provide resonance stabilization.</w:t>
      </w:r>
    </w:p>
    <w:p w:rsidR="001D6148" w:rsidRDefault="001D6148" w:rsidP="001D6148">
      <w:pPr>
        <w:pStyle w:val="ListParagraph"/>
        <w:numPr>
          <w:ilvl w:val="0"/>
          <w:numId w:val="1"/>
        </w:numPr>
      </w:pPr>
      <w:r>
        <w:t xml:space="preserve">Cleavage is often associated with elimination of small, stable, neutral molecules, such as carbon monoxide, alkenes, water, ammonia, hydrogen sulfide, hydrogen cyanide, </w:t>
      </w:r>
      <w:proofErr w:type="spellStart"/>
      <w:r>
        <w:t>mercapta</w:t>
      </w:r>
      <w:bookmarkStart w:id="0" w:name="_GoBack"/>
      <w:bookmarkEnd w:id="0"/>
      <w:r>
        <w:t>ns</w:t>
      </w:r>
      <w:proofErr w:type="spellEnd"/>
      <w:r>
        <w:t xml:space="preserve">, ketones, or alcohols, often with rearrangement. </w:t>
      </w:r>
    </w:p>
    <w:sectPr w:rsidR="001D6148" w:rsidSect="00FB7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D4D"/>
    <w:multiLevelType w:val="hybridMultilevel"/>
    <w:tmpl w:val="2C5A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48"/>
    <w:rsid w:val="001D6148"/>
    <w:rsid w:val="00E81B88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94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Bitting</dc:creator>
  <cp:keywords/>
  <dc:description/>
  <cp:lastModifiedBy>Jamie Bitting</cp:lastModifiedBy>
  <cp:revision>1</cp:revision>
  <dcterms:created xsi:type="dcterms:W3CDTF">2015-06-14T02:05:00Z</dcterms:created>
  <dcterms:modified xsi:type="dcterms:W3CDTF">2015-06-14T02:20:00Z</dcterms:modified>
</cp:coreProperties>
</file>