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22" w:rsidRPr="00C519C2" w:rsidRDefault="00480322" w:rsidP="00480322">
      <w:pPr>
        <w:widowControl w:val="0"/>
        <w:spacing w:after="0" w:line="240" w:lineRule="auto"/>
        <w:jc w:val="center"/>
        <w:rPr>
          <w:rFonts w:ascii="Arial" w:hAnsi="Arial"/>
          <w:b/>
          <w:i/>
          <w:sz w:val="24"/>
          <w:szCs w:val="20"/>
          <w:lang w:eastAsia="x-none"/>
        </w:rPr>
      </w:pPr>
      <w:r w:rsidRPr="00C519C2">
        <w:rPr>
          <w:rFonts w:ascii="Arial" w:hAnsi="Arial"/>
          <w:b/>
          <w:i/>
          <w:sz w:val="24"/>
          <w:szCs w:val="20"/>
          <w:lang w:eastAsia="x-none"/>
        </w:rPr>
        <w:t>Assessment of Giftedness</w:t>
      </w:r>
      <w:r>
        <w:rPr>
          <w:rFonts w:ascii="Arial" w:hAnsi="Arial"/>
          <w:b/>
          <w:i/>
          <w:sz w:val="24"/>
          <w:szCs w:val="20"/>
          <w:lang w:eastAsia="x-none"/>
        </w:rPr>
        <w:t xml:space="preserve"> Learning Team Activity</w:t>
      </w:r>
    </w:p>
    <w:p w:rsidR="00480322" w:rsidRDefault="00480322" w:rsidP="00480322">
      <w:pPr>
        <w:spacing w:after="0" w:line="240" w:lineRule="auto"/>
        <w:jc w:val="both"/>
        <w:rPr>
          <w:rFonts w:ascii="Arial" w:hAnsi="Arial" w:cs="Arial"/>
          <w:b/>
          <w:sz w:val="20"/>
          <w:szCs w:val="20"/>
        </w:rPr>
      </w:pPr>
    </w:p>
    <w:p w:rsidR="00480322" w:rsidRPr="002932A1" w:rsidRDefault="00480322" w:rsidP="00480322">
      <w:pPr>
        <w:widowControl w:val="0"/>
        <w:spacing w:after="0" w:line="240" w:lineRule="auto"/>
        <w:rPr>
          <w:rFonts w:ascii="Arial" w:hAnsi="Arial" w:cs="Arial"/>
          <w:b/>
          <w:sz w:val="20"/>
          <w:szCs w:val="20"/>
        </w:rPr>
      </w:pPr>
      <w:r w:rsidRPr="002932A1">
        <w:rPr>
          <w:rFonts w:ascii="Arial" w:hAnsi="Arial" w:cs="Arial"/>
          <w:b/>
          <w:sz w:val="20"/>
          <w:szCs w:val="20"/>
        </w:rPr>
        <w:t>Discuss</w:t>
      </w:r>
      <w:r w:rsidRPr="002932A1">
        <w:rPr>
          <w:rFonts w:ascii="Arial" w:hAnsi="Arial" w:cs="Arial"/>
          <w:sz w:val="20"/>
          <w:szCs w:val="20"/>
        </w:rPr>
        <w:t xml:space="preserve"> Gayle’s test results with your Learning Team.</w:t>
      </w:r>
    </w:p>
    <w:p w:rsidR="00480322" w:rsidRPr="002932A1" w:rsidRDefault="00480322" w:rsidP="00480322">
      <w:pPr>
        <w:widowControl w:val="0"/>
        <w:spacing w:after="0" w:line="240" w:lineRule="auto"/>
        <w:rPr>
          <w:rFonts w:ascii="Arial" w:hAnsi="Arial" w:cs="Arial"/>
          <w:sz w:val="20"/>
          <w:szCs w:val="20"/>
        </w:rPr>
      </w:pPr>
      <w:r w:rsidRPr="002932A1">
        <w:rPr>
          <w:rFonts w:ascii="Arial" w:hAnsi="Arial" w:cs="Arial"/>
          <w:b/>
          <w:sz w:val="20"/>
          <w:szCs w:val="20"/>
        </w:rPr>
        <w:t>Write</w:t>
      </w:r>
      <w:r w:rsidRPr="002932A1">
        <w:rPr>
          <w:rFonts w:ascii="Arial" w:hAnsi="Arial" w:cs="Arial"/>
          <w:sz w:val="20"/>
          <w:szCs w:val="20"/>
        </w:rPr>
        <w:t xml:space="preserve"> </w:t>
      </w:r>
      <w:r>
        <w:rPr>
          <w:rFonts w:ascii="Arial" w:hAnsi="Arial" w:cs="Arial"/>
          <w:sz w:val="20"/>
          <w:szCs w:val="20"/>
        </w:rPr>
        <w:t>responses to the</w:t>
      </w:r>
      <w:r w:rsidRPr="002932A1">
        <w:rPr>
          <w:rFonts w:ascii="Arial" w:hAnsi="Arial" w:cs="Arial"/>
          <w:sz w:val="20"/>
          <w:szCs w:val="20"/>
        </w:rPr>
        <w:t xml:space="preserve"> </w:t>
      </w:r>
      <w:r>
        <w:rPr>
          <w:rFonts w:ascii="Arial" w:hAnsi="Arial" w:cs="Arial"/>
          <w:sz w:val="20"/>
          <w:szCs w:val="20"/>
        </w:rPr>
        <w:t>five</w:t>
      </w:r>
      <w:r w:rsidRPr="002932A1">
        <w:rPr>
          <w:rFonts w:ascii="Arial" w:hAnsi="Arial" w:cs="Arial"/>
          <w:sz w:val="20"/>
          <w:szCs w:val="20"/>
        </w:rPr>
        <w:t xml:space="preserve"> questions </w:t>
      </w:r>
      <w:r>
        <w:rPr>
          <w:rFonts w:ascii="Arial" w:hAnsi="Arial" w:cs="Arial"/>
          <w:sz w:val="20"/>
          <w:szCs w:val="20"/>
        </w:rPr>
        <w:t xml:space="preserve">at the </w:t>
      </w:r>
      <w:r w:rsidRPr="00B60CA8">
        <w:rPr>
          <w:rFonts w:ascii="Arial" w:hAnsi="Arial" w:cs="Arial"/>
          <w:sz w:val="20"/>
          <w:szCs w:val="20"/>
        </w:rPr>
        <w:t>end of this assignment. For the sixth question, please format a letter in the manner you would for a real client. This is not a</w:t>
      </w:r>
      <w:r>
        <w:rPr>
          <w:rFonts w:ascii="Arial" w:hAnsi="Arial" w:cs="Arial"/>
          <w:sz w:val="20"/>
          <w:szCs w:val="20"/>
        </w:rPr>
        <w:t xml:space="preserve"> typical</w:t>
      </w:r>
      <w:r w:rsidRPr="00B60CA8">
        <w:rPr>
          <w:rFonts w:ascii="Arial" w:hAnsi="Arial" w:cs="Arial"/>
          <w:sz w:val="20"/>
          <w:szCs w:val="20"/>
        </w:rPr>
        <w:t xml:space="preserve"> paper, but you should still include a cover page and a reference page (if needed).</w:t>
      </w:r>
    </w:p>
    <w:p w:rsidR="00480322" w:rsidRDefault="00480322" w:rsidP="00480322">
      <w:pPr>
        <w:spacing w:after="120" w:line="240" w:lineRule="auto"/>
        <w:rPr>
          <w:rFonts w:ascii="Arial" w:hAnsi="Arial" w:cs="Arial"/>
          <w:b/>
          <w:sz w:val="20"/>
          <w:szCs w:val="20"/>
        </w:rPr>
      </w:pPr>
    </w:p>
    <w:p w:rsidR="00480322" w:rsidRPr="002932A1" w:rsidRDefault="00480322" w:rsidP="00480322">
      <w:pPr>
        <w:spacing w:after="120" w:line="240" w:lineRule="auto"/>
        <w:rPr>
          <w:rFonts w:ascii="Arial" w:hAnsi="Arial" w:cs="Arial"/>
          <w:b/>
        </w:rPr>
      </w:pPr>
      <w:r w:rsidRPr="002932A1">
        <w:rPr>
          <w:rFonts w:ascii="Arial" w:hAnsi="Arial" w:cs="Arial"/>
          <w:b/>
        </w:rPr>
        <w:t>Case of Gayle</w:t>
      </w:r>
    </w:p>
    <w:p w:rsidR="00480322" w:rsidRPr="00C519C2" w:rsidRDefault="00480322" w:rsidP="00480322">
      <w:pPr>
        <w:spacing w:line="240" w:lineRule="auto"/>
        <w:ind w:firstLine="720"/>
        <w:rPr>
          <w:rFonts w:ascii="Arial" w:hAnsi="Arial" w:cs="Arial"/>
          <w:sz w:val="20"/>
          <w:szCs w:val="20"/>
        </w:rPr>
      </w:pPr>
      <w:r>
        <w:rPr>
          <w:rFonts w:ascii="Arial" w:hAnsi="Arial" w:cs="Arial"/>
          <w:sz w:val="20"/>
          <w:szCs w:val="20"/>
        </w:rPr>
        <w:t>G</w:t>
      </w:r>
      <w:r w:rsidRPr="00C519C2">
        <w:rPr>
          <w:rFonts w:ascii="Arial" w:hAnsi="Arial" w:cs="Arial"/>
          <w:sz w:val="20"/>
          <w:szCs w:val="20"/>
        </w:rPr>
        <w:t>ayle began taking piano lessons at age 4. By the time she was 10 years old, she was a proficient pianist, had completed in several statewide youth piano competitions, and had recently won the prestigious national Chopin Youth Piano Competition. Gayle had already decided that she wants to be a professional musician.</w:t>
      </w:r>
    </w:p>
    <w:p w:rsidR="00480322" w:rsidRPr="00C519C2" w:rsidRDefault="00480322" w:rsidP="00480322">
      <w:pPr>
        <w:spacing w:line="240" w:lineRule="auto"/>
        <w:rPr>
          <w:rFonts w:ascii="Arial" w:hAnsi="Arial" w:cs="Arial"/>
          <w:sz w:val="20"/>
          <w:szCs w:val="20"/>
        </w:rPr>
      </w:pPr>
      <w:r w:rsidRPr="00C519C2">
        <w:rPr>
          <w:rFonts w:ascii="Arial" w:hAnsi="Arial" w:cs="Arial"/>
          <w:sz w:val="20"/>
          <w:szCs w:val="20"/>
        </w:rPr>
        <w:tab/>
        <w:t>In school, Gayle performs well academically. Her fifth grade teacher believes that Gayle’s musical ability as well as her high level of academic performance demonstrates gifted characteristics. So, the teacher decides to refer Gayle to be screened for the gifted and talented program. Gayle passed the screening test and was assessed for identification of giftedness. In Gayle’s school, to qualify for the gifted and talented program, students have to meet specific criteria for superior cognitive ability, specific academic ability, creative thinking ability, and visual or performing arts ability as indicated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2914"/>
        <w:gridCol w:w="4476"/>
      </w:tblGrid>
      <w:tr w:rsidR="00480322" w:rsidRPr="00C519C2" w:rsidTr="00385221">
        <w:tc>
          <w:tcPr>
            <w:tcW w:w="1998" w:type="dxa"/>
            <w:vAlign w:val="center"/>
          </w:tcPr>
          <w:p w:rsidR="00480322" w:rsidRPr="00C519C2" w:rsidRDefault="00480322" w:rsidP="00385221">
            <w:pPr>
              <w:spacing w:line="240" w:lineRule="auto"/>
              <w:rPr>
                <w:rFonts w:ascii="Arial" w:hAnsi="Arial" w:cs="Arial"/>
                <w:b/>
                <w:sz w:val="20"/>
                <w:szCs w:val="20"/>
              </w:rPr>
            </w:pPr>
          </w:p>
        </w:tc>
        <w:tc>
          <w:tcPr>
            <w:tcW w:w="2977" w:type="dxa"/>
            <w:tcMar>
              <w:top w:w="58" w:type="dxa"/>
              <w:left w:w="115" w:type="dxa"/>
              <w:bottom w:w="58" w:type="dxa"/>
              <w:right w:w="115" w:type="dxa"/>
            </w:tcMar>
            <w:vAlign w:val="cente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Instrument</w:t>
            </w:r>
          </w:p>
        </w:tc>
        <w:tc>
          <w:tcPr>
            <w:tcW w:w="4601" w:type="dxa"/>
            <w:tcMar>
              <w:left w:w="115" w:type="dxa"/>
              <w:right w:w="115" w:type="dxa"/>
            </w:tcMar>
            <w:vAlign w:val="cente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Cutoff Scores</w:t>
            </w:r>
          </w:p>
        </w:tc>
      </w:tr>
      <w:tr w:rsidR="00480322" w:rsidRPr="00C519C2" w:rsidTr="00385221">
        <w:tc>
          <w:tcPr>
            <w:tcW w:w="1998" w:type="dxa"/>
          </w:tcPr>
          <w:p w:rsidR="00480322" w:rsidRPr="00C519C2" w:rsidRDefault="00480322" w:rsidP="00385221">
            <w:pPr>
              <w:spacing w:line="240" w:lineRule="auto"/>
              <w:rPr>
                <w:rFonts w:ascii="Arial" w:hAnsi="Arial" w:cs="Arial"/>
                <w:sz w:val="20"/>
                <w:szCs w:val="20"/>
              </w:rPr>
            </w:pPr>
            <w:r w:rsidRPr="00C519C2">
              <w:rPr>
                <w:rFonts w:ascii="Arial" w:hAnsi="Arial" w:cs="Arial"/>
                <w:b/>
                <w:sz w:val="20"/>
                <w:szCs w:val="20"/>
              </w:rPr>
              <w:t>Superior Cognitive Ability</w:t>
            </w:r>
          </w:p>
        </w:tc>
        <w:tc>
          <w:tcPr>
            <w:tcW w:w="2977" w:type="dxa"/>
            <w:tcMar>
              <w:top w:w="58" w:type="dxa"/>
              <w:left w:w="115" w:type="dxa"/>
              <w:bottom w:w="115" w:type="dxa"/>
              <w:right w:w="115" w:type="dxa"/>
            </w:tcMar>
          </w:tcPr>
          <w:p w:rsidR="00480322" w:rsidRPr="00C519C2" w:rsidRDefault="00480322" w:rsidP="00385221">
            <w:pPr>
              <w:spacing w:line="240" w:lineRule="auto"/>
              <w:ind w:left="-22"/>
              <w:rPr>
                <w:rFonts w:ascii="Arial" w:hAnsi="Arial" w:cs="Arial"/>
                <w:sz w:val="20"/>
                <w:szCs w:val="20"/>
              </w:rPr>
            </w:pPr>
            <w:r w:rsidRPr="00C519C2">
              <w:rPr>
                <w:rFonts w:ascii="Arial" w:hAnsi="Arial" w:cs="Arial"/>
                <w:sz w:val="20"/>
                <w:szCs w:val="20"/>
              </w:rPr>
              <w:t>Cognitive Abilities Test (</w:t>
            </w:r>
            <w:proofErr w:type="spellStart"/>
            <w:r w:rsidRPr="00C519C2">
              <w:rPr>
                <w:rFonts w:ascii="Arial" w:hAnsi="Arial" w:cs="Arial"/>
                <w:sz w:val="20"/>
                <w:szCs w:val="20"/>
              </w:rPr>
              <w:t>CogAT</w:t>
            </w:r>
            <w:proofErr w:type="spellEnd"/>
            <w:r w:rsidRPr="00C519C2">
              <w:rPr>
                <w:rFonts w:ascii="Arial" w:hAnsi="Arial" w:cs="Arial"/>
                <w:sz w:val="20"/>
                <w:szCs w:val="20"/>
              </w:rPr>
              <w:t xml:space="preserve">) </w:t>
            </w:r>
          </w:p>
        </w:tc>
        <w:tc>
          <w:tcPr>
            <w:tcW w:w="4601" w:type="dxa"/>
            <w:tcMar>
              <w:left w:w="115" w:type="dxa"/>
              <w:bottom w:w="115"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sz w:val="20"/>
                <w:szCs w:val="20"/>
              </w:rPr>
              <w:t xml:space="preserve">Minimum standard score of two standard deviations above the mean, minus the standard error of measurement </w:t>
            </w:r>
            <w:r w:rsidRPr="00C519C2">
              <w:rPr>
                <w:rFonts w:ascii="Arial" w:hAnsi="Arial" w:cs="Arial"/>
                <w:b/>
                <w:sz w:val="20"/>
                <w:szCs w:val="20"/>
              </w:rPr>
              <w:t>on the Composite Score and on at least one of the batteries.</w:t>
            </w:r>
          </w:p>
        </w:tc>
      </w:tr>
      <w:tr w:rsidR="00480322" w:rsidRPr="00C519C2" w:rsidTr="00385221">
        <w:tc>
          <w:tcPr>
            <w:tcW w:w="1998" w:type="dxa"/>
          </w:tcPr>
          <w:p w:rsidR="00480322" w:rsidRPr="00C519C2" w:rsidRDefault="00480322" w:rsidP="00385221">
            <w:pPr>
              <w:spacing w:line="240" w:lineRule="auto"/>
              <w:rPr>
                <w:rFonts w:ascii="Arial" w:hAnsi="Arial" w:cs="Arial"/>
                <w:sz w:val="20"/>
                <w:szCs w:val="20"/>
              </w:rPr>
            </w:pPr>
            <w:r w:rsidRPr="00C519C2">
              <w:rPr>
                <w:rFonts w:ascii="Arial" w:hAnsi="Arial" w:cs="Arial"/>
                <w:b/>
                <w:sz w:val="20"/>
                <w:szCs w:val="20"/>
              </w:rPr>
              <w:t>Specific Academic Ability</w:t>
            </w:r>
          </w:p>
        </w:tc>
        <w:tc>
          <w:tcPr>
            <w:tcW w:w="2977" w:type="dxa"/>
            <w:tcMar>
              <w:top w:w="58" w:type="dxa"/>
              <w:left w:w="115" w:type="dxa"/>
              <w:bottom w:w="115" w:type="dxa"/>
              <w:right w:w="115" w:type="dxa"/>
            </w:tcMar>
          </w:tcPr>
          <w:p w:rsidR="00480322" w:rsidRPr="00C519C2" w:rsidRDefault="00480322" w:rsidP="00385221">
            <w:pPr>
              <w:spacing w:line="240" w:lineRule="auto"/>
              <w:ind w:left="-22"/>
              <w:rPr>
                <w:rFonts w:ascii="Arial" w:hAnsi="Arial" w:cs="Arial"/>
                <w:sz w:val="20"/>
                <w:szCs w:val="20"/>
              </w:rPr>
            </w:pPr>
            <w:r w:rsidRPr="00C519C2">
              <w:rPr>
                <w:rFonts w:ascii="Arial" w:hAnsi="Arial" w:cs="Arial"/>
                <w:sz w:val="20"/>
                <w:szCs w:val="20"/>
              </w:rPr>
              <w:t>Woodcock-Johnson III Tests of Achievement (WJ III ACH)</w:t>
            </w:r>
          </w:p>
        </w:tc>
        <w:tc>
          <w:tcPr>
            <w:tcW w:w="4601" w:type="dxa"/>
            <w:tcMar>
              <w:left w:w="115" w:type="dxa"/>
              <w:bottom w:w="115"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sz w:val="20"/>
                <w:szCs w:val="20"/>
              </w:rPr>
              <w:t xml:space="preserve">Minimum 95% percentile </w:t>
            </w:r>
            <w:r w:rsidRPr="00C519C2">
              <w:rPr>
                <w:rFonts w:ascii="Arial" w:hAnsi="Arial" w:cs="Arial"/>
                <w:b/>
                <w:sz w:val="20"/>
                <w:szCs w:val="20"/>
              </w:rPr>
              <w:t>on all the following subtests:</w:t>
            </w:r>
          </w:p>
          <w:p w:rsidR="00480322" w:rsidRPr="00C519C2" w:rsidRDefault="00480322" w:rsidP="00385221">
            <w:pPr>
              <w:pStyle w:val="ListParagraph"/>
              <w:numPr>
                <w:ilvl w:val="0"/>
                <w:numId w:val="1"/>
              </w:numPr>
              <w:spacing w:line="240" w:lineRule="auto"/>
              <w:ind w:left="513"/>
              <w:jc w:val="left"/>
              <w:rPr>
                <w:sz w:val="20"/>
                <w:szCs w:val="20"/>
              </w:rPr>
            </w:pPr>
            <w:r w:rsidRPr="00C519C2">
              <w:rPr>
                <w:sz w:val="20"/>
                <w:szCs w:val="20"/>
              </w:rPr>
              <w:t xml:space="preserve">Passage Comprehension </w:t>
            </w:r>
          </w:p>
          <w:p w:rsidR="00480322" w:rsidRPr="00C519C2" w:rsidRDefault="00480322" w:rsidP="00385221">
            <w:pPr>
              <w:pStyle w:val="ListParagraph"/>
              <w:numPr>
                <w:ilvl w:val="0"/>
                <w:numId w:val="1"/>
              </w:numPr>
              <w:spacing w:line="240" w:lineRule="auto"/>
              <w:ind w:left="513"/>
              <w:jc w:val="left"/>
              <w:rPr>
                <w:sz w:val="20"/>
                <w:szCs w:val="20"/>
              </w:rPr>
            </w:pPr>
            <w:r w:rsidRPr="00C519C2">
              <w:rPr>
                <w:sz w:val="20"/>
                <w:szCs w:val="20"/>
              </w:rPr>
              <w:t xml:space="preserve">Applied Problems </w:t>
            </w:r>
          </w:p>
          <w:p w:rsidR="00480322" w:rsidRPr="00C519C2" w:rsidRDefault="00480322" w:rsidP="00385221">
            <w:pPr>
              <w:pStyle w:val="ListParagraph"/>
              <w:numPr>
                <w:ilvl w:val="0"/>
                <w:numId w:val="1"/>
              </w:numPr>
              <w:spacing w:line="240" w:lineRule="auto"/>
              <w:ind w:left="513"/>
              <w:jc w:val="left"/>
              <w:rPr>
                <w:sz w:val="20"/>
                <w:szCs w:val="20"/>
              </w:rPr>
            </w:pPr>
            <w:r w:rsidRPr="00C519C2">
              <w:rPr>
                <w:sz w:val="20"/>
                <w:szCs w:val="20"/>
              </w:rPr>
              <w:t>Writing  Samples</w:t>
            </w:r>
          </w:p>
        </w:tc>
      </w:tr>
      <w:tr w:rsidR="00480322" w:rsidRPr="00C519C2" w:rsidTr="00385221">
        <w:tc>
          <w:tcPr>
            <w:tcW w:w="1998" w:type="dxa"/>
          </w:tcPr>
          <w:p w:rsidR="00480322" w:rsidRPr="00C519C2" w:rsidRDefault="00480322" w:rsidP="00385221">
            <w:pPr>
              <w:spacing w:line="240" w:lineRule="auto"/>
              <w:rPr>
                <w:rFonts w:ascii="Arial" w:hAnsi="Arial" w:cs="Arial"/>
                <w:sz w:val="20"/>
                <w:szCs w:val="20"/>
              </w:rPr>
            </w:pPr>
            <w:r w:rsidRPr="00C519C2">
              <w:rPr>
                <w:rFonts w:ascii="Arial" w:hAnsi="Arial" w:cs="Arial"/>
                <w:b/>
                <w:sz w:val="20"/>
                <w:szCs w:val="20"/>
              </w:rPr>
              <w:t>Creative Thinking Ability</w:t>
            </w:r>
          </w:p>
        </w:tc>
        <w:tc>
          <w:tcPr>
            <w:tcW w:w="2977" w:type="dxa"/>
            <w:tcMar>
              <w:top w:w="58" w:type="dxa"/>
              <w:left w:w="115" w:type="dxa"/>
              <w:bottom w:w="115" w:type="dxa"/>
              <w:right w:w="115" w:type="dxa"/>
            </w:tcMar>
          </w:tcPr>
          <w:p w:rsidR="00480322" w:rsidRPr="00C519C2" w:rsidRDefault="00480322" w:rsidP="00385221">
            <w:pPr>
              <w:spacing w:line="240" w:lineRule="auto"/>
              <w:ind w:left="-22"/>
              <w:rPr>
                <w:rFonts w:ascii="Arial" w:hAnsi="Arial" w:cs="Arial"/>
                <w:sz w:val="20"/>
                <w:szCs w:val="20"/>
              </w:rPr>
            </w:pPr>
            <w:r w:rsidRPr="00C519C2">
              <w:rPr>
                <w:rFonts w:ascii="Arial" w:hAnsi="Arial" w:cs="Arial"/>
                <w:sz w:val="20"/>
                <w:szCs w:val="20"/>
              </w:rPr>
              <w:t xml:space="preserve">Scales for Rating the Behavioral Characteristics of Superior Students (SRBCSS) </w:t>
            </w:r>
          </w:p>
        </w:tc>
        <w:tc>
          <w:tcPr>
            <w:tcW w:w="4601" w:type="dxa"/>
            <w:tcMar>
              <w:left w:w="115" w:type="dxa"/>
              <w:bottom w:w="115"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sz w:val="20"/>
                <w:szCs w:val="20"/>
              </w:rPr>
              <w:t xml:space="preserve">Minimum raw score of 32 </w:t>
            </w:r>
            <w:r w:rsidRPr="00C519C2">
              <w:rPr>
                <w:rFonts w:ascii="Arial" w:hAnsi="Arial" w:cs="Arial"/>
                <w:b/>
                <w:sz w:val="20"/>
                <w:szCs w:val="20"/>
              </w:rPr>
              <w:t>on the Creativity Scale.</w:t>
            </w:r>
          </w:p>
        </w:tc>
      </w:tr>
      <w:tr w:rsidR="00480322" w:rsidRPr="00C519C2" w:rsidTr="00385221">
        <w:tc>
          <w:tcPr>
            <w:tcW w:w="1998" w:type="dxa"/>
          </w:tcPr>
          <w:p w:rsidR="00480322" w:rsidRPr="00C519C2" w:rsidRDefault="00480322" w:rsidP="00385221">
            <w:pPr>
              <w:spacing w:line="240" w:lineRule="auto"/>
              <w:rPr>
                <w:rFonts w:ascii="Arial" w:hAnsi="Arial" w:cs="Arial"/>
                <w:sz w:val="20"/>
                <w:szCs w:val="20"/>
              </w:rPr>
            </w:pPr>
            <w:r w:rsidRPr="00C519C2">
              <w:rPr>
                <w:rFonts w:ascii="Arial" w:hAnsi="Arial" w:cs="Arial"/>
                <w:b/>
                <w:sz w:val="20"/>
                <w:szCs w:val="20"/>
              </w:rPr>
              <w:t>Visual or Performing Arts Ability</w:t>
            </w:r>
          </w:p>
        </w:tc>
        <w:tc>
          <w:tcPr>
            <w:tcW w:w="2977" w:type="dxa"/>
            <w:tcMar>
              <w:top w:w="58" w:type="dxa"/>
              <w:left w:w="115" w:type="dxa"/>
              <w:bottom w:w="115" w:type="dxa"/>
              <w:right w:w="115" w:type="dxa"/>
            </w:tcMar>
          </w:tcPr>
          <w:p w:rsidR="00480322" w:rsidRPr="00C519C2" w:rsidRDefault="00480322" w:rsidP="00385221">
            <w:pPr>
              <w:pStyle w:val="ListParagraph"/>
              <w:numPr>
                <w:ilvl w:val="0"/>
                <w:numId w:val="2"/>
              </w:numPr>
              <w:spacing w:line="240" w:lineRule="auto"/>
              <w:ind w:left="252" w:hanging="274"/>
              <w:jc w:val="left"/>
              <w:rPr>
                <w:sz w:val="20"/>
                <w:szCs w:val="20"/>
              </w:rPr>
            </w:pPr>
            <w:r w:rsidRPr="00C519C2">
              <w:rPr>
                <w:sz w:val="20"/>
                <w:szCs w:val="20"/>
              </w:rPr>
              <w:t xml:space="preserve">Scales for Rating the Behavioral Characteristics of Superior Students (SRBCSS) </w:t>
            </w:r>
          </w:p>
          <w:p w:rsidR="00480322" w:rsidRPr="00C519C2" w:rsidRDefault="00480322" w:rsidP="00385221">
            <w:pPr>
              <w:pStyle w:val="ListParagraph"/>
              <w:numPr>
                <w:ilvl w:val="0"/>
                <w:numId w:val="2"/>
              </w:numPr>
              <w:spacing w:line="240" w:lineRule="auto"/>
              <w:ind w:left="252" w:hanging="274"/>
              <w:jc w:val="left"/>
              <w:rPr>
                <w:sz w:val="20"/>
                <w:szCs w:val="20"/>
              </w:rPr>
            </w:pPr>
            <w:r w:rsidRPr="00C519C2">
              <w:rPr>
                <w:sz w:val="20"/>
                <w:szCs w:val="20"/>
              </w:rPr>
              <w:t>Display of work in art or music</w:t>
            </w:r>
          </w:p>
          <w:p w:rsidR="00480322" w:rsidRPr="00C519C2" w:rsidRDefault="00480322" w:rsidP="00385221">
            <w:pPr>
              <w:spacing w:line="240" w:lineRule="auto"/>
              <w:ind w:left="248" w:hanging="270"/>
              <w:rPr>
                <w:rFonts w:ascii="Arial" w:hAnsi="Arial" w:cs="Arial"/>
                <w:sz w:val="20"/>
                <w:szCs w:val="20"/>
              </w:rPr>
            </w:pPr>
          </w:p>
        </w:tc>
        <w:tc>
          <w:tcPr>
            <w:tcW w:w="4601" w:type="dxa"/>
            <w:tcMar>
              <w:left w:w="115" w:type="dxa"/>
              <w:bottom w:w="115" w:type="dxa"/>
              <w:right w:w="115" w:type="dxa"/>
            </w:tcMar>
          </w:tcPr>
          <w:p w:rsidR="00480322" w:rsidRPr="00C519C2" w:rsidRDefault="00480322" w:rsidP="00385221">
            <w:pPr>
              <w:pStyle w:val="ListParagraph"/>
              <w:numPr>
                <w:ilvl w:val="0"/>
                <w:numId w:val="3"/>
              </w:numPr>
              <w:spacing w:line="240" w:lineRule="auto"/>
              <w:ind w:left="252" w:hanging="270"/>
              <w:jc w:val="left"/>
              <w:rPr>
                <w:sz w:val="20"/>
                <w:szCs w:val="20"/>
              </w:rPr>
            </w:pPr>
            <w:r w:rsidRPr="00C519C2">
              <w:rPr>
                <w:sz w:val="20"/>
                <w:szCs w:val="20"/>
              </w:rPr>
              <w:t xml:space="preserve">SRBCSS Minimum raw score </w:t>
            </w:r>
            <w:r w:rsidRPr="00C519C2">
              <w:rPr>
                <w:b/>
                <w:sz w:val="20"/>
                <w:szCs w:val="20"/>
              </w:rPr>
              <w:t>on</w:t>
            </w:r>
            <w:r w:rsidRPr="00C519C2">
              <w:rPr>
                <w:sz w:val="20"/>
                <w:szCs w:val="20"/>
              </w:rPr>
              <w:t xml:space="preserve"> </w:t>
            </w:r>
            <w:r w:rsidRPr="00C519C2">
              <w:rPr>
                <w:b/>
                <w:sz w:val="20"/>
                <w:szCs w:val="20"/>
              </w:rPr>
              <w:t>one of the following scales:</w:t>
            </w:r>
            <w:r w:rsidRPr="00C519C2">
              <w:rPr>
                <w:sz w:val="20"/>
                <w:szCs w:val="20"/>
              </w:rPr>
              <w:t xml:space="preserve"> </w:t>
            </w:r>
          </w:p>
          <w:p w:rsidR="00480322" w:rsidRPr="00C519C2" w:rsidRDefault="00480322" w:rsidP="00385221">
            <w:pPr>
              <w:pStyle w:val="ListParagraph"/>
              <w:numPr>
                <w:ilvl w:val="0"/>
                <w:numId w:val="5"/>
              </w:numPr>
              <w:spacing w:line="240" w:lineRule="auto"/>
              <w:ind w:left="522" w:hanging="180"/>
              <w:jc w:val="left"/>
              <w:rPr>
                <w:sz w:val="20"/>
                <w:szCs w:val="20"/>
              </w:rPr>
            </w:pPr>
            <w:r w:rsidRPr="00C519C2">
              <w:rPr>
                <w:sz w:val="20"/>
                <w:szCs w:val="20"/>
              </w:rPr>
              <w:t>Art Scale = 53</w:t>
            </w:r>
          </w:p>
          <w:p w:rsidR="00480322" w:rsidRPr="00C519C2" w:rsidRDefault="00480322" w:rsidP="00385221">
            <w:pPr>
              <w:pStyle w:val="ListParagraph"/>
              <w:numPr>
                <w:ilvl w:val="0"/>
                <w:numId w:val="5"/>
              </w:numPr>
              <w:spacing w:line="240" w:lineRule="auto"/>
              <w:ind w:left="522" w:hanging="180"/>
              <w:jc w:val="left"/>
              <w:rPr>
                <w:sz w:val="20"/>
                <w:szCs w:val="20"/>
              </w:rPr>
            </w:pPr>
            <w:r w:rsidRPr="00C519C2">
              <w:rPr>
                <w:sz w:val="20"/>
                <w:szCs w:val="20"/>
              </w:rPr>
              <w:t>Music Scale = 34</w:t>
            </w:r>
          </w:p>
          <w:p w:rsidR="00480322" w:rsidRPr="00C519C2" w:rsidRDefault="00480322" w:rsidP="00385221">
            <w:pPr>
              <w:pStyle w:val="ListParagraph"/>
              <w:numPr>
                <w:ilvl w:val="0"/>
                <w:numId w:val="5"/>
              </w:numPr>
              <w:spacing w:line="240" w:lineRule="auto"/>
              <w:ind w:left="522" w:hanging="180"/>
              <w:jc w:val="left"/>
              <w:rPr>
                <w:sz w:val="20"/>
                <w:szCs w:val="20"/>
              </w:rPr>
            </w:pPr>
            <w:r w:rsidRPr="00C519C2">
              <w:rPr>
                <w:sz w:val="20"/>
                <w:szCs w:val="20"/>
              </w:rPr>
              <w:t>Dramatics Scale = 48</w:t>
            </w:r>
          </w:p>
          <w:p w:rsidR="00480322" w:rsidRPr="00C519C2" w:rsidRDefault="00480322" w:rsidP="00385221">
            <w:pPr>
              <w:pStyle w:val="ListParagraph"/>
              <w:spacing w:line="240" w:lineRule="auto"/>
              <w:ind w:left="702"/>
              <w:jc w:val="left"/>
              <w:rPr>
                <w:sz w:val="20"/>
                <w:szCs w:val="20"/>
              </w:rPr>
            </w:pPr>
          </w:p>
          <w:p w:rsidR="00480322" w:rsidRPr="00C519C2" w:rsidRDefault="00480322" w:rsidP="00385221">
            <w:pPr>
              <w:pStyle w:val="ListParagraph"/>
              <w:numPr>
                <w:ilvl w:val="0"/>
                <w:numId w:val="3"/>
              </w:numPr>
              <w:spacing w:line="240" w:lineRule="auto"/>
              <w:ind w:left="252" w:hanging="270"/>
              <w:jc w:val="left"/>
              <w:rPr>
                <w:sz w:val="20"/>
                <w:szCs w:val="20"/>
              </w:rPr>
            </w:pPr>
            <w:r w:rsidRPr="00C519C2">
              <w:rPr>
                <w:sz w:val="20"/>
                <w:szCs w:val="20"/>
              </w:rPr>
              <w:t>Evidence of art display or musical performance</w:t>
            </w:r>
          </w:p>
        </w:tc>
      </w:tr>
    </w:tbl>
    <w:p w:rsidR="00480322" w:rsidRPr="00C519C2" w:rsidRDefault="00480322" w:rsidP="00480322">
      <w:pPr>
        <w:spacing w:line="240" w:lineRule="auto"/>
        <w:rPr>
          <w:rFonts w:ascii="Arial" w:hAnsi="Arial" w:cs="Arial"/>
          <w:sz w:val="20"/>
          <w:szCs w:val="20"/>
        </w:rPr>
      </w:pPr>
    </w:p>
    <w:p w:rsidR="00480322" w:rsidRPr="00C519C2" w:rsidRDefault="00480322" w:rsidP="00480322">
      <w:pPr>
        <w:spacing w:line="240" w:lineRule="auto"/>
        <w:rPr>
          <w:rFonts w:ascii="Arial" w:hAnsi="Arial" w:cs="Arial"/>
          <w:sz w:val="20"/>
          <w:szCs w:val="20"/>
        </w:rPr>
      </w:pPr>
    </w:p>
    <w:p w:rsidR="00480322" w:rsidRPr="00C519C2" w:rsidRDefault="00480322" w:rsidP="00480322">
      <w:pPr>
        <w:spacing w:line="240" w:lineRule="auto"/>
        <w:rPr>
          <w:rFonts w:ascii="Arial" w:hAnsi="Arial" w:cs="Arial"/>
          <w:sz w:val="20"/>
          <w:szCs w:val="20"/>
        </w:rPr>
      </w:pPr>
      <w:r w:rsidRPr="00C519C2">
        <w:rPr>
          <w:rFonts w:ascii="Arial" w:hAnsi="Arial" w:cs="Arial"/>
          <w:sz w:val="20"/>
          <w:szCs w:val="20"/>
        </w:rPr>
        <w:t>The following are Gayle’s test scores:</w:t>
      </w:r>
    </w:p>
    <w:p w:rsidR="00480322" w:rsidRPr="00C519C2" w:rsidRDefault="00480322" w:rsidP="00480322">
      <w:pPr>
        <w:spacing w:line="240" w:lineRule="auto"/>
        <w:rPr>
          <w:rFonts w:ascii="Arial" w:hAnsi="Arial" w:cs="Arial"/>
          <w:sz w:val="20"/>
          <w:szCs w:val="20"/>
        </w:rPr>
      </w:pPr>
    </w:p>
    <w:tbl>
      <w:tblPr>
        <w:tblW w:w="0" w:type="auto"/>
        <w:tblLook w:val="00A0" w:firstRow="1" w:lastRow="0" w:firstColumn="1" w:lastColumn="0" w:noHBand="0" w:noVBand="0"/>
      </w:tblPr>
      <w:tblGrid>
        <w:gridCol w:w="2635"/>
        <w:gridCol w:w="1710"/>
        <w:gridCol w:w="1350"/>
        <w:gridCol w:w="1530"/>
        <w:gridCol w:w="1773"/>
      </w:tblGrid>
      <w:tr w:rsidR="00480322" w:rsidRPr="00C519C2" w:rsidTr="00385221">
        <w:tc>
          <w:tcPr>
            <w:tcW w:w="8998" w:type="dxa"/>
            <w:gridSpan w:val="5"/>
            <w:tcBorders>
              <w:bottom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Cognitive Abilities Test (</w:t>
            </w:r>
            <w:proofErr w:type="spellStart"/>
            <w:r w:rsidRPr="00C519C2">
              <w:rPr>
                <w:rFonts w:ascii="Arial" w:hAnsi="Arial" w:cs="Arial"/>
                <w:b/>
                <w:sz w:val="20"/>
                <w:szCs w:val="20"/>
              </w:rPr>
              <w:t>CogAT</w:t>
            </w:r>
            <w:proofErr w:type="spellEnd"/>
            <w:r w:rsidRPr="00C519C2">
              <w:rPr>
                <w:rFonts w:ascii="Arial" w:hAnsi="Arial" w:cs="Arial"/>
                <w:b/>
                <w:sz w:val="20"/>
                <w:szCs w:val="20"/>
              </w:rPr>
              <w:t>)</w:t>
            </w:r>
          </w:p>
        </w:tc>
      </w:tr>
      <w:tr w:rsidR="00480322" w:rsidRPr="00C519C2" w:rsidTr="00385221">
        <w:tc>
          <w:tcPr>
            <w:tcW w:w="26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Batteries and Composite</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Standard Score</w:t>
            </w:r>
          </w:p>
        </w:tc>
        <w:tc>
          <w:tcPr>
            <w:tcW w:w="135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b/>
                <w:sz w:val="20"/>
                <w:szCs w:val="20"/>
              </w:rPr>
            </w:pPr>
            <w:proofErr w:type="spellStart"/>
            <w:r w:rsidRPr="00C519C2">
              <w:rPr>
                <w:rFonts w:ascii="Arial" w:hAnsi="Arial" w:cs="Arial"/>
                <w:b/>
                <w:sz w:val="20"/>
                <w:szCs w:val="20"/>
              </w:rPr>
              <w:t>Stanine</w:t>
            </w:r>
            <w:proofErr w:type="spellEnd"/>
          </w:p>
        </w:tc>
        <w:tc>
          <w:tcPr>
            <w:tcW w:w="153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Percentile</w:t>
            </w:r>
          </w:p>
        </w:tc>
        <w:tc>
          <w:tcPr>
            <w:tcW w:w="1773"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Descriptors</w:t>
            </w:r>
          </w:p>
        </w:tc>
      </w:tr>
      <w:tr w:rsidR="00480322" w:rsidRPr="00C519C2" w:rsidTr="00385221">
        <w:tc>
          <w:tcPr>
            <w:tcW w:w="26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sz w:val="20"/>
                <w:szCs w:val="20"/>
              </w:rPr>
            </w:pPr>
            <w:r w:rsidRPr="00C519C2">
              <w:rPr>
                <w:rFonts w:ascii="Arial" w:hAnsi="Arial" w:cs="Arial"/>
                <w:sz w:val="20"/>
                <w:szCs w:val="20"/>
              </w:rPr>
              <w:t>Verbal</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132</w:t>
            </w:r>
          </w:p>
        </w:tc>
        <w:tc>
          <w:tcPr>
            <w:tcW w:w="135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w:t>
            </w:r>
          </w:p>
        </w:tc>
        <w:tc>
          <w:tcPr>
            <w:tcW w:w="153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98</w:t>
            </w:r>
          </w:p>
        </w:tc>
        <w:tc>
          <w:tcPr>
            <w:tcW w:w="1773"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Very High</w:t>
            </w:r>
          </w:p>
        </w:tc>
      </w:tr>
      <w:tr w:rsidR="00480322" w:rsidRPr="00C519C2" w:rsidTr="00385221">
        <w:tc>
          <w:tcPr>
            <w:tcW w:w="26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sz w:val="20"/>
                <w:szCs w:val="20"/>
              </w:rPr>
            </w:pPr>
            <w:r w:rsidRPr="00C519C2">
              <w:rPr>
                <w:rFonts w:ascii="Arial" w:hAnsi="Arial" w:cs="Arial"/>
                <w:sz w:val="20"/>
                <w:szCs w:val="20"/>
              </w:rPr>
              <w:t>Quantitative</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129</w:t>
            </w:r>
          </w:p>
        </w:tc>
        <w:tc>
          <w:tcPr>
            <w:tcW w:w="135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w:t>
            </w:r>
          </w:p>
        </w:tc>
        <w:tc>
          <w:tcPr>
            <w:tcW w:w="153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97</w:t>
            </w:r>
          </w:p>
        </w:tc>
        <w:tc>
          <w:tcPr>
            <w:tcW w:w="1773"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Very High</w:t>
            </w:r>
          </w:p>
        </w:tc>
      </w:tr>
      <w:tr w:rsidR="00480322" w:rsidRPr="00C519C2" w:rsidTr="00385221">
        <w:tc>
          <w:tcPr>
            <w:tcW w:w="26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sz w:val="20"/>
                <w:szCs w:val="20"/>
              </w:rPr>
            </w:pPr>
            <w:r w:rsidRPr="00C519C2">
              <w:rPr>
                <w:rFonts w:ascii="Arial" w:hAnsi="Arial" w:cs="Arial"/>
                <w:sz w:val="20"/>
                <w:szCs w:val="20"/>
              </w:rPr>
              <w:t>Non-verbal</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126</w:t>
            </w:r>
          </w:p>
        </w:tc>
        <w:tc>
          <w:tcPr>
            <w:tcW w:w="135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8</w:t>
            </w:r>
          </w:p>
        </w:tc>
        <w:tc>
          <w:tcPr>
            <w:tcW w:w="153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96</w:t>
            </w:r>
          </w:p>
        </w:tc>
        <w:tc>
          <w:tcPr>
            <w:tcW w:w="1773"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Above Average</w:t>
            </w:r>
          </w:p>
        </w:tc>
      </w:tr>
      <w:tr w:rsidR="00480322" w:rsidRPr="00C519C2" w:rsidTr="00385221">
        <w:tc>
          <w:tcPr>
            <w:tcW w:w="26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b/>
                <w:sz w:val="20"/>
                <w:szCs w:val="20"/>
              </w:rPr>
            </w:pPr>
            <w:r w:rsidRPr="00C519C2">
              <w:rPr>
                <w:rFonts w:ascii="Arial" w:hAnsi="Arial" w:cs="Arial"/>
                <w:b/>
                <w:sz w:val="20"/>
                <w:szCs w:val="20"/>
              </w:rPr>
              <w:t xml:space="preserve">COMPOSITE </w:t>
            </w:r>
          </w:p>
        </w:tc>
        <w:tc>
          <w:tcPr>
            <w:tcW w:w="17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129</w:t>
            </w:r>
          </w:p>
        </w:tc>
        <w:tc>
          <w:tcPr>
            <w:tcW w:w="135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w:t>
            </w:r>
          </w:p>
        </w:tc>
        <w:tc>
          <w:tcPr>
            <w:tcW w:w="1530"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97</w:t>
            </w:r>
          </w:p>
        </w:tc>
        <w:tc>
          <w:tcPr>
            <w:tcW w:w="1773"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Very High</w:t>
            </w:r>
          </w:p>
        </w:tc>
      </w:tr>
      <w:tr w:rsidR="00480322" w:rsidRPr="00C519C2" w:rsidTr="00385221">
        <w:tc>
          <w:tcPr>
            <w:tcW w:w="8998" w:type="dxa"/>
            <w:gridSpan w:val="5"/>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Note: SEM = 3</w:t>
            </w:r>
          </w:p>
        </w:tc>
      </w:tr>
    </w:tbl>
    <w:p w:rsidR="00480322" w:rsidRPr="00C519C2" w:rsidRDefault="00480322" w:rsidP="00480322">
      <w:pPr>
        <w:ind w:left="720"/>
        <w:rPr>
          <w:rFonts w:ascii="Arial" w:hAnsi="Arial" w:cs="Arial"/>
          <w:sz w:val="20"/>
          <w:szCs w:val="20"/>
        </w:rPr>
      </w:pPr>
    </w:p>
    <w:tbl>
      <w:tblPr>
        <w:tblW w:w="0" w:type="auto"/>
        <w:tblLook w:val="01E0" w:firstRow="1" w:lastRow="1" w:firstColumn="1" w:lastColumn="1" w:noHBand="0" w:noVBand="0"/>
      </w:tblPr>
      <w:tblGrid>
        <w:gridCol w:w="3535"/>
        <w:gridCol w:w="1797"/>
        <w:gridCol w:w="1798"/>
        <w:gridCol w:w="1798"/>
      </w:tblGrid>
      <w:tr w:rsidR="00480322" w:rsidRPr="00C519C2" w:rsidTr="00385221">
        <w:tc>
          <w:tcPr>
            <w:tcW w:w="8928" w:type="dxa"/>
            <w:gridSpan w:val="4"/>
            <w:tcBorders>
              <w:bottom w:val="single" w:sz="4" w:space="0" w:color="auto"/>
            </w:tcBorders>
            <w:tcMar>
              <w:top w:w="43" w:type="dxa"/>
              <w:left w:w="115" w:type="dxa"/>
              <w:bottom w:w="43" w:type="dxa"/>
              <w:right w:w="115" w:type="dxa"/>
            </w:tcMar>
          </w:tcPr>
          <w:p w:rsidR="00480322" w:rsidRPr="00C519C2" w:rsidRDefault="00480322" w:rsidP="00385221">
            <w:pPr>
              <w:spacing w:line="240" w:lineRule="auto"/>
              <w:jc w:val="both"/>
              <w:rPr>
                <w:rFonts w:ascii="Arial" w:hAnsi="Arial" w:cs="Arial"/>
                <w:b/>
                <w:sz w:val="20"/>
                <w:szCs w:val="20"/>
              </w:rPr>
            </w:pPr>
            <w:r w:rsidRPr="00C519C2">
              <w:rPr>
                <w:rFonts w:ascii="Arial" w:hAnsi="Arial" w:cs="Arial"/>
                <w:b/>
                <w:sz w:val="20"/>
                <w:szCs w:val="20"/>
              </w:rPr>
              <w:t>Woodcock Johnson III Tests of Achievement (WJ III ACH)</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vAlign w:val="bottom"/>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Subtests</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Standard Score</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Percentile</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Descriptor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b/>
                <w:sz w:val="20"/>
                <w:szCs w:val="20"/>
              </w:rPr>
            </w:pPr>
            <w:r w:rsidRPr="00C519C2">
              <w:rPr>
                <w:rFonts w:ascii="Arial" w:hAnsi="Arial" w:cs="Arial"/>
                <w:b/>
                <w:sz w:val="20"/>
                <w:szCs w:val="20"/>
              </w:rPr>
              <w:t>Reading</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124</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Reading Fluency</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127</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96</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Letter-Word Identification</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92</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Passage Comprehension</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124</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b/>
                <w:sz w:val="20"/>
                <w:szCs w:val="20"/>
              </w:rPr>
            </w:pPr>
            <w:r w:rsidRPr="00C519C2">
              <w:rPr>
                <w:rFonts w:ascii="Arial" w:hAnsi="Arial" w:cs="Arial"/>
                <w:b/>
                <w:sz w:val="20"/>
                <w:szCs w:val="20"/>
              </w:rPr>
              <w:t xml:space="preserve">Oral Language </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120</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High Average</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Story Recall</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92</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Understanding Directions</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119</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90</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High Average</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b/>
                <w:sz w:val="20"/>
                <w:szCs w:val="20"/>
              </w:rPr>
            </w:pPr>
            <w:r w:rsidRPr="00C519C2">
              <w:rPr>
                <w:rFonts w:ascii="Arial" w:hAnsi="Arial" w:cs="Arial"/>
                <w:b/>
                <w:sz w:val="20"/>
                <w:szCs w:val="20"/>
              </w:rPr>
              <w:t>Written Language</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124</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High Average</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Spelling</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120</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High Average</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Writing Fluency</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125</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Writing Samples</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128</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97</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180"/>
              <w:rPr>
                <w:rFonts w:ascii="Arial" w:hAnsi="Arial" w:cs="Arial"/>
                <w:b/>
                <w:sz w:val="20"/>
                <w:szCs w:val="20"/>
              </w:rPr>
            </w:pPr>
            <w:r w:rsidRPr="00C519C2">
              <w:rPr>
                <w:rFonts w:ascii="Arial" w:hAnsi="Arial" w:cs="Arial"/>
                <w:b/>
                <w:sz w:val="20"/>
                <w:szCs w:val="20"/>
              </w:rPr>
              <w:t>Mathematics</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120</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 xml:space="preserve">Calculation </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118</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90</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High Average</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lastRenderedPageBreak/>
              <w:t>Math Fluency</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92</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Superior</w:t>
            </w:r>
          </w:p>
        </w:tc>
      </w:tr>
      <w:tr w:rsidR="00480322" w:rsidRPr="00C519C2" w:rsidTr="00385221">
        <w:tc>
          <w:tcPr>
            <w:tcW w:w="3535" w:type="dxa"/>
            <w:tcBorders>
              <w:top w:val="single" w:sz="4" w:space="0" w:color="auto"/>
              <w:left w:val="single" w:sz="4" w:space="0" w:color="auto"/>
              <w:bottom w:val="single" w:sz="4" w:space="0" w:color="auto"/>
              <w:right w:val="single" w:sz="4" w:space="0" w:color="auto"/>
            </w:tcBorders>
          </w:tcPr>
          <w:p w:rsidR="00480322" w:rsidRPr="00C519C2" w:rsidRDefault="00480322" w:rsidP="00385221">
            <w:pPr>
              <w:spacing w:line="240" w:lineRule="auto"/>
              <w:ind w:left="540"/>
              <w:rPr>
                <w:rFonts w:ascii="Arial" w:hAnsi="Arial" w:cs="Arial"/>
                <w:sz w:val="20"/>
                <w:szCs w:val="20"/>
              </w:rPr>
            </w:pPr>
            <w:r w:rsidRPr="00C519C2">
              <w:rPr>
                <w:rFonts w:ascii="Arial" w:hAnsi="Arial" w:cs="Arial"/>
                <w:sz w:val="20"/>
                <w:szCs w:val="20"/>
              </w:rPr>
              <w:t>Applied Problems</w:t>
            </w:r>
          </w:p>
        </w:tc>
        <w:tc>
          <w:tcPr>
            <w:tcW w:w="179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121</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92</w:t>
            </w:r>
          </w:p>
        </w:tc>
        <w:tc>
          <w:tcPr>
            <w:tcW w:w="1798" w:type="dxa"/>
            <w:tcBorders>
              <w:top w:val="single" w:sz="4" w:space="0" w:color="auto"/>
              <w:left w:val="single" w:sz="4" w:space="0" w:color="auto"/>
              <w:bottom w:val="single" w:sz="4" w:space="0" w:color="auto"/>
              <w:right w:val="single" w:sz="4" w:space="0" w:color="auto"/>
            </w:tcBorders>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High Average</w:t>
            </w:r>
          </w:p>
        </w:tc>
      </w:tr>
    </w:tbl>
    <w:p w:rsidR="00480322" w:rsidRPr="00C519C2" w:rsidRDefault="00480322" w:rsidP="00480322">
      <w:pPr>
        <w:spacing w:line="240" w:lineRule="auto"/>
        <w:rPr>
          <w:rFonts w:ascii="Arial" w:hAnsi="Arial" w:cs="Arial"/>
          <w:sz w:val="20"/>
          <w:szCs w:val="20"/>
        </w:rPr>
      </w:pPr>
    </w:p>
    <w:p w:rsidR="00480322" w:rsidRPr="00C519C2" w:rsidRDefault="00480322" w:rsidP="00480322">
      <w:pPr>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2475"/>
        <w:gridCol w:w="2475"/>
      </w:tblGrid>
      <w:tr w:rsidR="00480322" w:rsidRPr="00C519C2" w:rsidTr="00385221">
        <w:tc>
          <w:tcPr>
            <w:tcW w:w="8928" w:type="dxa"/>
            <w:gridSpan w:val="3"/>
            <w:tcBorders>
              <w:top w:val="nil"/>
              <w:left w:val="nil"/>
              <w:bottom w:val="single" w:sz="4" w:space="0" w:color="auto"/>
              <w:right w:val="nil"/>
            </w:tcBorders>
            <w:tcMar>
              <w:top w:w="43" w:type="dxa"/>
              <w:left w:w="115" w:type="dxa"/>
              <w:bottom w:w="43"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Scales for Rating the Behavioral Characteristics of Superior Students (SRBCSS)</w:t>
            </w:r>
          </w:p>
        </w:tc>
      </w:tr>
      <w:tr w:rsidR="00480322" w:rsidRPr="00C519C2" w:rsidTr="00385221">
        <w:tc>
          <w:tcPr>
            <w:tcW w:w="3978" w:type="dxa"/>
            <w:tcBorders>
              <w:top w:val="single" w:sz="4" w:space="0" w:color="auto"/>
            </w:tcBorders>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Scales</w:t>
            </w:r>
          </w:p>
        </w:tc>
        <w:tc>
          <w:tcPr>
            <w:tcW w:w="2475" w:type="dxa"/>
            <w:tcBorders>
              <w:top w:val="single" w:sz="4" w:space="0" w:color="auto"/>
            </w:tcBorders>
            <w:tcMar>
              <w:top w:w="43" w:type="dxa"/>
              <w:left w:w="115" w:type="dxa"/>
              <w:bottom w:w="43"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Raw Score</w:t>
            </w:r>
          </w:p>
        </w:tc>
        <w:tc>
          <w:tcPr>
            <w:tcW w:w="2475" w:type="dxa"/>
            <w:tcBorders>
              <w:top w:val="single" w:sz="4" w:space="0" w:color="auto"/>
            </w:tcBorders>
            <w:tcMar>
              <w:left w:w="115" w:type="dxa"/>
              <w:right w:w="115" w:type="dxa"/>
            </w:tcMar>
          </w:tcPr>
          <w:p w:rsidR="00480322" w:rsidRPr="00C519C2" w:rsidRDefault="00480322" w:rsidP="00385221">
            <w:pPr>
              <w:spacing w:line="240" w:lineRule="auto"/>
              <w:rPr>
                <w:rFonts w:ascii="Arial" w:hAnsi="Arial" w:cs="Arial"/>
                <w:b/>
                <w:sz w:val="20"/>
                <w:szCs w:val="20"/>
              </w:rPr>
            </w:pPr>
            <w:r w:rsidRPr="00C519C2">
              <w:rPr>
                <w:rFonts w:ascii="Arial" w:hAnsi="Arial" w:cs="Arial"/>
                <w:b/>
                <w:sz w:val="20"/>
                <w:szCs w:val="20"/>
              </w:rPr>
              <w:t>Percentile</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highlight w:val="yellow"/>
              </w:rPr>
            </w:pPr>
            <w:r w:rsidRPr="00C519C2">
              <w:rPr>
                <w:rFonts w:ascii="Arial" w:hAnsi="Arial" w:cs="Arial"/>
                <w:sz w:val="20"/>
                <w:szCs w:val="20"/>
              </w:rPr>
              <w:t>Artistic</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48</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85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Communication expressive</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42</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75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Communication precision</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37</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64</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highlight w:val="yellow"/>
              </w:rPr>
            </w:pPr>
            <w:r w:rsidRPr="00C519C2">
              <w:rPr>
                <w:rFonts w:ascii="Arial" w:hAnsi="Arial" w:cs="Arial"/>
                <w:sz w:val="20"/>
                <w:szCs w:val="20"/>
              </w:rPr>
              <w:t>Creativity</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55</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highlight w:val="yellow"/>
              </w:rPr>
            </w:pPr>
            <w:r w:rsidRPr="00C519C2">
              <w:rPr>
                <w:rFonts w:ascii="Arial" w:hAnsi="Arial" w:cs="Arial"/>
                <w:sz w:val="20"/>
                <w:szCs w:val="20"/>
              </w:rPr>
              <w:t>Dramatics</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50</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65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Leadership</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37</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58</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Learning</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58</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90</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Mathematics</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58</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93</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Motivation</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50</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highlight w:val="yellow"/>
              </w:rPr>
            </w:pPr>
            <w:r w:rsidRPr="00C519C2">
              <w:rPr>
                <w:rFonts w:ascii="Arial" w:hAnsi="Arial" w:cs="Arial"/>
                <w:sz w:val="20"/>
                <w:szCs w:val="20"/>
              </w:rPr>
              <w:t>Musical</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52</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98</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Planning</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45</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60</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Reading</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52</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95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Science</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35</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75</w:t>
            </w:r>
          </w:p>
        </w:tc>
      </w:tr>
      <w:tr w:rsidR="00480322" w:rsidRPr="00C519C2" w:rsidTr="00385221">
        <w:tc>
          <w:tcPr>
            <w:tcW w:w="3978" w:type="dxa"/>
          </w:tcPr>
          <w:p w:rsidR="00480322" w:rsidRPr="00C519C2" w:rsidRDefault="00480322" w:rsidP="00385221">
            <w:pPr>
              <w:spacing w:line="240" w:lineRule="auto"/>
              <w:ind w:left="360"/>
              <w:rPr>
                <w:rFonts w:ascii="Arial" w:hAnsi="Arial" w:cs="Arial"/>
                <w:sz w:val="20"/>
                <w:szCs w:val="20"/>
              </w:rPr>
            </w:pPr>
            <w:r w:rsidRPr="00C519C2">
              <w:rPr>
                <w:rFonts w:ascii="Arial" w:hAnsi="Arial" w:cs="Arial"/>
                <w:sz w:val="20"/>
                <w:szCs w:val="20"/>
              </w:rPr>
              <w:t>Technology</w:t>
            </w:r>
          </w:p>
        </w:tc>
        <w:tc>
          <w:tcPr>
            <w:tcW w:w="2475" w:type="dxa"/>
            <w:tcMar>
              <w:top w:w="43" w:type="dxa"/>
              <w:left w:w="115" w:type="dxa"/>
              <w:bottom w:w="43"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30</w:t>
            </w:r>
          </w:p>
        </w:tc>
        <w:tc>
          <w:tcPr>
            <w:tcW w:w="2475" w:type="dxa"/>
            <w:tcMar>
              <w:left w:w="115" w:type="dxa"/>
              <w:right w:w="115" w:type="dxa"/>
            </w:tcMar>
          </w:tcPr>
          <w:p w:rsidR="00480322" w:rsidRPr="00C519C2" w:rsidRDefault="00480322" w:rsidP="00385221">
            <w:pPr>
              <w:spacing w:line="240" w:lineRule="auto"/>
              <w:rPr>
                <w:rFonts w:ascii="Arial" w:hAnsi="Arial" w:cs="Arial"/>
                <w:sz w:val="20"/>
                <w:szCs w:val="20"/>
              </w:rPr>
            </w:pPr>
            <w:r w:rsidRPr="00C519C2">
              <w:rPr>
                <w:rFonts w:ascii="Arial" w:hAnsi="Arial" w:cs="Arial"/>
                <w:sz w:val="20"/>
                <w:szCs w:val="20"/>
              </w:rPr>
              <w:t>79</w:t>
            </w:r>
          </w:p>
        </w:tc>
      </w:tr>
    </w:tbl>
    <w:p w:rsidR="00480322" w:rsidRDefault="00480322" w:rsidP="00480322">
      <w:pPr>
        <w:rPr>
          <w:rFonts w:ascii="Arial" w:hAnsi="Arial" w:cs="Arial"/>
          <w:sz w:val="20"/>
          <w:szCs w:val="20"/>
        </w:rPr>
      </w:pPr>
    </w:p>
    <w:p w:rsidR="00480322" w:rsidRPr="007459BD" w:rsidRDefault="00480322" w:rsidP="00480322">
      <w:pPr>
        <w:rPr>
          <w:rFonts w:ascii="Arial" w:hAnsi="Arial" w:cs="Arial"/>
          <w:b/>
          <w:sz w:val="20"/>
          <w:szCs w:val="20"/>
        </w:rPr>
      </w:pPr>
      <w:r w:rsidRPr="007459BD">
        <w:rPr>
          <w:rFonts w:ascii="Arial" w:hAnsi="Arial" w:cs="Arial"/>
          <w:b/>
          <w:sz w:val="20"/>
          <w:szCs w:val="20"/>
        </w:rPr>
        <w:t>Questions</w:t>
      </w:r>
    </w:p>
    <w:p w:rsidR="00480322" w:rsidRPr="00C519C2" w:rsidRDefault="00480322" w:rsidP="00480322">
      <w:pPr>
        <w:pStyle w:val="ListParagraph"/>
        <w:numPr>
          <w:ilvl w:val="0"/>
          <w:numId w:val="4"/>
        </w:numPr>
        <w:spacing w:line="240" w:lineRule="auto"/>
        <w:jc w:val="left"/>
        <w:rPr>
          <w:sz w:val="20"/>
          <w:szCs w:val="20"/>
        </w:rPr>
      </w:pPr>
      <w:r w:rsidRPr="00C519C2">
        <w:rPr>
          <w:sz w:val="20"/>
          <w:szCs w:val="20"/>
        </w:rPr>
        <w:t xml:space="preserve">How would you describe Gayle’s overall level of intelligence based on the </w:t>
      </w:r>
      <w:proofErr w:type="spellStart"/>
      <w:r w:rsidRPr="00C519C2">
        <w:rPr>
          <w:sz w:val="20"/>
          <w:szCs w:val="20"/>
        </w:rPr>
        <w:t>CogAT</w:t>
      </w:r>
      <w:proofErr w:type="spellEnd"/>
      <w:r w:rsidRPr="00C519C2">
        <w:rPr>
          <w:sz w:val="20"/>
          <w:szCs w:val="20"/>
        </w:rPr>
        <w:t xml:space="preserve"> scores?</w:t>
      </w:r>
    </w:p>
    <w:p w:rsidR="00480322" w:rsidRPr="00C519C2" w:rsidRDefault="00480322" w:rsidP="00480322">
      <w:pPr>
        <w:pStyle w:val="ListParagraph"/>
        <w:numPr>
          <w:ilvl w:val="0"/>
          <w:numId w:val="4"/>
        </w:numPr>
        <w:spacing w:line="240" w:lineRule="auto"/>
        <w:jc w:val="left"/>
        <w:rPr>
          <w:sz w:val="20"/>
          <w:szCs w:val="20"/>
        </w:rPr>
      </w:pPr>
      <w:r w:rsidRPr="00C519C2">
        <w:rPr>
          <w:sz w:val="20"/>
          <w:szCs w:val="20"/>
        </w:rPr>
        <w:t>How would you describe her overall level of achievement based on her scores on the WJ III ACH?</w:t>
      </w:r>
    </w:p>
    <w:p w:rsidR="00480322" w:rsidRPr="00C519C2" w:rsidRDefault="00480322" w:rsidP="00480322">
      <w:pPr>
        <w:pStyle w:val="ListParagraph"/>
        <w:numPr>
          <w:ilvl w:val="0"/>
          <w:numId w:val="4"/>
        </w:numPr>
        <w:spacing w:line="240" w:lineRule="auto"/>
        <w:jc w:val="left"/>
        <w:rPr>
          <w:sz w:val="20"/>
          <w:szCs w:val="20"/>
        </w:rPr>
      </w:pPr>
      <w:r w:rsidRPr="00C519C2">
        <w:rPr>
          <w:sz w:val="20"/>
          <w:szCs w:val="20"/>
        </w:rPr>
        <w:t xml:space="preserve">How would you interpret the comparison of Gayle’s </w:t>
      </w:r>
      <w:proofErr w:type="spellStart"/>
      <w:r w:rsidRPr="00C519C2">
        <w:rPr>
          <w:sz w:val="20"/>
          <w:szCs w:val="20"/>
        </w:rPr>
        <w:t>CogAT</w:t>
      </w:r>
      <w:proofErr w:type="spellEnd"/>
      <w:r w:rsidRPr="00C519C2">
        <w:rPr>
          <w:sz w:val="20"/>
          <w:szCs w:val="20"/>
        </w:rPr>
        <w:t xml:space="preserve"> scores to her WJ III ACH scores?</w:t>
      </w:r>
    </w:p>
    <w:p w:rsidR="00480322" w:rsidRPr="00C519C2" w:rsidRDefault="00480322" w:rsidP="00480322">
      <w:pPr>
        <w:pStyle w:val="ListParagraph"/>
        <w:numPr>
          <w:ilvl w:val="0"/>
          <w:numId w:val="4"/>
        </w:numPr>
        <w:spacing w:line="240" w:lineRule="auto"/>
        <w:jc w:val="left"/>
        <w:rPr>
          <w:sz w:val="20"/>
          <w:szCs w:val="20"/>
        </w:rPr>
      </w:pPr>
      <w:r w:rsidRPr="00C519C2">
        <w:rPr>
          <w:sz w:val="20"/>
          <w:szCs w:val="20"/>
        </w:rPr>
        <w:t>How would you interpret Gayle’s scores SRBCSS on the Creativity and Musical subtests?</w:t>
      </w:r>
    </w:p>
    <w:p w:rsidR="00480322" w:rsidRPr="00C519C2" w:rsidRDefault="00480322" w:rsidP="00480322">
      <w:pPr>
        <w:pStyle w:val="ListParagraph"/>
        <w:numPr>
          <w:ilvl w:val="0"/>
          <w:numId w:val="4"/>
        </w:numPr>
        <w:spacing w:line="240" w:lineRule="auto"/>
        <w:jc w:val="left"/>
        <w:rPr>
          <w:sz w:val="20"/>
          <w:szCs w:val="20"/>
        </w:rPr>
      </w:pPr>
      <w:r w:rsidRPr="00C519C2">
        <w:rPr>
          <w:sz w:val="20"/>
          <w:szCs w:val="20"/>
        </w:rPr>
        <w:t xml:space="preserve">Based on Gayle’s scores, she is </w:t>
      </w:r>
      <w:r w:rsidRPr="00C519C2">
        <w:rPr>
          <w:i/>
          <w:sz w:val="20"/>
          <w:szCs w:val="20"/>
        </w:rPr>
        <w:t>not accepted</w:t>
      </w:r>
      <w:r w:rsidRPr="00C519C2">
        <w:rPr>
          <w:sz w:val="20"/>
          <w:szCs w:val="20"/>
        </w:rPr>
        <w:t xml:space="preserve"> into the gifted and talented program. Why </w:t>
      </w:r>
      <w:proofErr w:type="gramStart"/>
      <w:r w:rsidRPr="00C519C2">
        <w:rPr>
          <w:sz w:val="20"/>
          <w:szCs w:val="20"/>
        </w:rPr>
        <w:t>was she</w:t>
      </w:r>
      <w:proofErr w:type="gramEnd"/>
      <w:r w:rsidRPr="00C519C2">
        <w:rPr>
          <w:sz w:val="20"/>
          <w:szCs w:val="20"/>
        </w:rPr>
        <w:t xml:space="preserve"> not accepted?</w:t>
      </w:r>
    </w:p>
    <w:p w:rsidR="00480322" w:rsidRPr="00C519C2" w:rsidRDefault="00480322" w:rsidP="00480322">
      <w:pPr>
        <w:pStyle w:val="ListParagraph"/>
        <w:numPr>
          <w:ilvl w:val="0"/>
          <w:numId w:val="4"/>
        </w:numPr>
        <w:spacing w:line="240" w:lineRule="auto"/>
        <w:jc w:val="left"/>
        <w:rPr>
          <w:sz w:val="20"/>
          <w:szCs w:val="20"/>
        </w:rPr>
      </w:pPr>
      <w:r w:rsidRPr="00C519C2">
        <w:rPr>
          <w:sz w:val="20"/>
          <w:szCs w:val="20"/>
        </w:rPr>
        <w:lastRenderedPageBreak/>
        <w:t xml:space="preserve">Write a letter to the Gifted Program Administrator appealing this decision. In your letter, make sure you reference all the relevant assessment about Gayle, including her academic grades, scores on the assessment instruments (e.g., WJ III ACH, </w:t>
      </w:r>
      <w:proofErr w:type="spellStart"/>
      <w:r w:rsidRPr="00C519C2">
        <w:rPr>
          <w:sz w:val="20"/>
          <w:szCs w:val="20"/>
        </w:rPr>
        <w:t>CogAT</w:t>
      </w:r>
      <w:proofErr w:type="spellEnd"/>
      <w:r w:rsidRPr="00C519C2">
        <w:rPr>
          <w:sz w:val="20"/>
          <w:szCs w:val="20"/>
        </w:rPr>
        <w:t xml:space="preserve">, and the relevant SRBCSS subtest scores) as well as any other evidence related to evidence related to creative, artistic, or music ability. </w:t>
      </w:r>
    </w:p>
    <w:p w:rsidR="00961D02" w:rsidRDefault="00961D02">
      <w:bookmarkStart w:id="0" w:name="_GoBack"/>
      <w:bookmarkEnd w:id="0"/>
    </w:p>
    <w:sectPr w:rsidR="0096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14EB"/>
    <w:multiLevelType w:val="hybridMultilevel"/>
    <w:tmpl w:val="6B3A305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453BC"/>
    <w:multiLevelType w:val="hybridMultilevel"/>
    <w:tmpl w:val="22A0BB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FBB7738"/>
    <w:multiLevelType w:val="hybridMultilevel"/>
    <w:tmpl w:val="028C0794"/>
    <w:lvl w:ilvl="0" w:tplc="BBEAB790">
      <w:start w:val="1"/>
      <w:numFmt w:val="lowerLetter"/>
      <w:lvlText w:val="%1."/>
      <w:lvlJc w:val="right"/>
      <w:pPr>
        <w:ind w:left="702" w:hanging="360"/>
      </w:pPr>
      <w:rPr>
        <w:rFonts w:cs="Times New Roman"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3A6C0241"/>
    <w:multiLevelType w:val="hybridMultilevel"/>
    <w:tmpl w:val="364ECB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ED508C"/>
    <w:multiLevelType w:val="hybridMultilevel"/>
    <w:tmpl w:val="7C5439C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2"/>
    <w:rsid w:val="00480322"/>
    <w:rsid w:val="0096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52D5-4BFA-4CF2-B5C5-2A8F6039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0322"/>
    <w:pPr>
      <w:spacing w:after="0" w:line="480" w:lineRule="auto"/>
      <w:ind w:left="720"/>
      <w:contextualSpacing/>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Hinton</dc:creator>
  <cp:keywords/>
  <dc:description/>
  <cp:lastModifiedBy>April Hinton</cp:lastModifiedBy>
  <cp:revision>1</cp:revision>
  <dcterms:created xsi:type="dcterms:W3CDTF">2014-10-30T04:54:00Z</dcterms:created>
  <dcterms:modified xsi:type="dcterms:W3CDTF">2014-10-30T04:55:00Z</dcterms:modified>
</cp:coreProperties>
</file>