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AF" w:rsidRPr="00B17D0D" w:rsidRDefault="00B17D0D" w:rsidP="00B17D0D">
      <w:pPr>
        <w:pStyle w:val="CM9"/>
        <w:spacing w:after="272" w:line="276" w:lineRule="atLeast"/>
        <w:rPr>
          <w:color w:val="FF0000"/>
        </w:rPr>
      </w:pPr>
      <w:bookmarkStart w:id="0" w:name="_GoBack"/>
      <w:r w:rsidRPr="00B17D0D">
        <w:rPr>
          <w:color w:val="FF0000"/>
        </w:rPr>
        <w:t xml:space="preserve">One of my biggest </w:t>
      </w:r>
      <w:proofErr w:type="gramStart"/>
      <w:r w:rsidRPr="00B17D0D">
        <w:rPr>
          <w:color w:val="FF0000"/>
        </w:rPr>
        <w:t>problem</w:t>
      </w:r>
      <w:proofErr w:type="gramEnd"/>
      <w:r w:rsidRPr="00B17D0D">
        <w:rPr>
          <w:color w:val="FF0000"/>
        </w:rPr>
        <w:t xml:space="preserve"> in answering the discussion, statistical analysis, significance and conclusion is I have trouble determining what the results really mean.  Would you please help me interpret my results, such as what did the experiment demonstrate and how do I know?  Like in the last one I knew to discuss time and peaks.  It is just very confusing to me and I only have this one and one more and my grade still needs improving.</w:t>
      </w:r>
    </w:p>
    <w:bookmarkEnd w:id="0"/>
    <w:p w:rsidR="00872BAF" w:rsidRDefault="00872BAF" w:rsidP="00B17D0D">
      <w:pPr>
        <w:pStyle w:val="CM9"/>
        <w:spacing w:after="272" w:line="276" w:lineRule="atLeast"/>
      </w:pPr>
    </w:p>
    <w:p w:rsidR="00872BAF" w:rsidRDefault="00872BAF" w:rsidP="00872BAF">
      <w:pPr>
        <w:pStyle w:val="CM9"/>
        <w:spacing w:after="272" w:line="276" w:lineRule="atLeast"/>
        <w:jc w:val="center"/>
      </w:pPr>
    </w:p>
    <w:p w:rsidR="00872BAF" w:rsidRDefault="00872BAF" w:rsidP="00872BAF">
      <w:pPr>
        <w:pStyle w:val="CM9"/>
        <w:spacing w:after="272" w:line="276" w:lineRule="atLeast"/>
        <w:jc w:val="center"/>
      </w:pPr>
    </w:p>
    <w:p w:rsidR="00872BAF" w:rsidRDefault="00872BAF" w:rsidP="00872BAF">
      <w:pPr>
        <w:pStyle w:val="CM9"/>
        <w:spacing w:after="272" w:line="276" w:lineRule="atLeast"/>
        <w:jc w:val="center"/>
      </w:pPr>
    </w:p>
    <w:p w:rsidR="00872BAF" w:rsidRDefault="00872BAF" w:rsidP="00872BAF">
      <w:pPr>
        <w:pStyle w:val="CM9"/>
        <w:spacing w:after="272" w:line="276" w:lineRule="atLeast"/>
        <w:jc w:val="center"/>
      </w:pPr>
    </w:p>
    <w:p w:rsidR="00872BAF" w:rsidRDefault="00872BAF" w:rsidP="00872BAF">
      <w:pPr>
        <w:pStyle w:val="CM9"/>
        <w:spacing w:after="272" w:line="276" w:lineRule="atLeast"/>
        <w:jc w:val="center"/>
      </w:pPr>
    </w:p>
    <w:p w:rsidR="00872BAF" w:rsidRDefault="00872BAF" w:rsidP="00872BAF">
      <w:pPr>
        <w:pStyle w:val="CM9"/>
        <w:spacing w:after="272" w:line="276" w:lineRule="atLeast"/>
        <w:jc w:val="center"/>
      </w:pPr>
      <w:r>
        <w:t>Chemistry 3211</w:t>
      </w:r>
    </w:p>
    <w:p w:rsidR="00872BAF" w:rsidRDefault="00872BAF" w:rsidP="00872BAF">
      <w:pPr>
        <w:jc w:val="center"/>
      </w:pPr>
      <w:r>
        <w:t>Experiment #</w:t>
      </w:r>
      <w:r w:rsidR="00EA33CF">
        <w:t>10</w:t>
      </w:r>
    </w:p>
    <w:p w:rsidR="00EA33CF" w:rsidRDefault="00EA33CF" w:rsidP="00872BAF">
      <w:pPr>
        <w:jc w:val="center"/>
        <w:rPr>
          <w:rFonts w:cs="Times New Roman"/>
          <w:bCs/>
          <w:szCs w:val="24"/>
        </w:rPr>
      </w:pPr>
      <w:r w:rsidRPr="00EA33CF">
        <w:rPr>
          <w:rFonts w:cs="Times New Roman"/>
          <w:bCs/>
          <w:szCs w:val="24"/>
        </w:rPr>
        <w:t>Identification of MTBE, Octane and BTEX in Gasoline by GC/MS</w:t>
      </w:r>
    </w:p>
    <w:p w:rsidR="00872BAF" w:rsidRDefault="00EA33CF" w:rsidP="00872BAF">
      <w:pPr>
        <w:jc w:val="center"/>
      </w:pPr>
      <w:r>
        <w:t>9</w:t>
      </w:r>
      <w:r w:rsidR="00872BAF">
        <w:t xml:space="preserve"> July 2013</w:t>
      </w: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Pr>
        <w:pStyle w:val="CM9"/>
        <w:spacing w:after="272" w:line="276" w:lineRule="atLeast"/>
        <w:rPr>
          <w:b/>
          <w:u w:val="single"/>
        </w:rPr>
      </w:pPr>
    </w:p>
    <w:p w:rsidR="00872BAF" w:rsidRDefault="00872BAF" w:rsidP="00872BAF"/>
    <w:p w:rsidR="00872BAF" w:rsidRDefault="00872BAF" w:rsidP="00872BAF"/>
    <w:p w:rsidR="003C02A6" w:rsidRDefault="003C02A6" w:rsidP="00872BAF"/>
    <w:p w:rsidR="003C02A6" w:rsidRDefault="003C02A6" w:rsidP="00872BAF"/>
    <w:p w:rsidR="00872BAF" w:rsidRDefault="00872BAF" w:rsidP="00872BAF">
      <w:pPr>
        <w:pStyle w:val="CM9"/>
        <w:spacing w:after="272" w:line="276" w:lineRule="atLeast"/>
        <w:rPr>
          <w:b/>
          <w:u w:val="single"/>
        </w:rPr>
      </w:pPr>
      <w:r>
        <w:rPr>
          <w:b/>
          <w:u w:val="single"/>
        </w:rPr>
        <w:t>ABSTRACT</w:t>
      </w:r>
    </w:p>
    <w:p w:rsidR="003E2FA8" w:rsidRDefault="00872BAF" w:rsidP="00872BAF">
      <w:pPr>
        <w:spacing w:after="0" w:line="480" w:lineRule="auto"/>
        <w:contextualSpacing/>
      </w:pPr>
      <w:r>
        <w:t xml:space="preserve">     </w:t>
      </w:r>
      <w:r w:rsidR="00707FCD">
        <w:t>T</w:t>
      </w:r>
      <w:r w:rsidR="00A70733" w:rsidRPr="00A70733">
        <w:t xml:space="preserve">he goal of this experiment </w:t>
      </w:r>
      <w:r w:rsidR="00A70733">
        <w:t xml:space="preserve">was </w:t>
      </w:r>
      <w:r w:rsidR="003E2FA8" w:rsidRPr="003E2FA8">
        <w:t>to separate gasoline components using gas chromatography and to identify the separated components by mass spectrometry.</w:t>
      </w:r>
      <w:r w:rsidR="00707FCD">
        <w:t xml:space="preserve">  </w:t>
      </w:r>
      <w:r w:rsidR="00DA5186">
        <w:t xml:space="preserve">Also, </w:t>
      </w:r>
      <w:r w:rsidR="003E2FA8" w:rsidRPr="003E2FA8">
        <w:t xml:space="preserve">to determine the concentration of specific target </w:t>
      </w:r>
      <w:proofErr w:type="spellStart"/>
      <w:r w:rsidR="003E2FA8" w:rsidRPr="003E2FA8">
        <w:t>analytes</w:t>
      </w:r>
      <w:proofErr w:type="spellEnd"/>
      <w:r w:rsidR="003E2FA8" w:rsidRPr="003E2FA8">
        <w:t xml:space="preserve"> in gasoline using total ion chromatogram and specific m/z ratios</w:t>
      </w:r>
      <w:r w:rsidR="003E2FA8">
        <w:t>.</w:t>
      </w:r>
      <w:r w:rsidR="00C927F6">
        <w:t xml:space="preserve"> </w:t>
      </w:r>
    </w:p>
    <w:p w:rsidR="003E2FA8" w:rsidRDefault="003E2FA8" w:rsidP="00872BAF">
      <w:pPr>
        <w:spacing w:after="0" w:line="480" w:lineRule="auto"/>
        <w:contextualSpacing/>
      </w:pPr>
    </w:p>
    <w:p w:rsidR="00872BAF" w:rsidRDefault="00A70733" w:rsidP="00872BAF">
      <w:pPr>
        <w:spacing w:after="0" w:line="480" w:lineRule="auto"/>
        <w:contextualSpacing/>
        <w:rPr>
          <w:color w:val="FF0000"/>
        </w:rPr>
      </w:pPr>
      <w:r>
        <w:t xml:space="preserve">  </w:t>
      </w:r>
    </w:p>
    <w:p w:rsidR="00872BAF" w:rsidRDefault="00872BAF" w:rsidP="00872BAF">
      <w:pPr>
        <w:pStyle w:val="CM9"/>
        <w:spacing w:after="272" w:line="276" w:lineRule="atLeast"/>
        <w:rPr>
          <w:b/>
          <w:u w:val="single"/>
        </w:rPr>
      </w:pPr>
      <w:r>
        <w:rPr>
          <w:b/>
          <w:u w:val="single"/>
        </w:rPr>
        <w:t xml:space="preserve">INTRODUCTION </w:t>
      </w:r>
    </w:p>
    <w:p w:rsidR="00ED4089" w:rsidRDefault="00872BAF" w:rsidP="0062488F">
      <w:pPr>
        <w:pStyle w:val="CM9"/>
        <w:spacing w:line="480" w:lineRule="auto"/>
      </w:pPr>
      <w:r>
        <w:t xml:space="preserve">     </w:t>
      </w:r>
      <w:r w:rsidR="00A70733">
        <w:t xml:space="preserve">The objective of the experiment was </w:t>
      </w:r>
      <w:r w:rsidR="00ED4089">
        <w:t xml:space="preserve">to separate gasoline components using gas chromatography and to identify the separated components by mass spectrometry.  In addition, to determine the concentration of specific target </w:t>
      </w:r>
      <w:proofErr w:type="spellStart"/>
      <w:r w:rsidR="00ED4089">
        <w:t>analytes</w:t>
      </w:r>
      <w:proofErr w:type="spellEnd"/>
      <w:r w:rsidR="00ED4089">
        <w:t xml:space="preserve"> in gasoline using total ion chromatogram and specific m/z ratios.  </w:t>
      </w:r>
    </w:p>
    <w:p w:rsidR="00BF6C5E" w:rsidRDefault="003E2FA8" w:rsidP="00BF6C5E">
      <w:pPr>
        <w:pStyle w:val="CM9"/>
        <w:spacing w:line="480" w:lineRule="auto"/>
      </w:pPr>
      <w:r>
        <w:t xml:space="preserve">    </w:t>
      </w:r>
      <w:r w:rsidRPr="003E2FA8">
        <w:t>Gas chromatography/mass spectrometry (GC/MS)</w:t>
      </w:r>
      <w:r>
        <w:t xml:space="preserve"> is a tool to separate, quantify and identify unknown organic compounds and permanent gases. </w:t>
      </w:r>
      <w:r w:rsidR="00EF3E68">
        <w:t>The principle of GC/MS requires a sample solution to be injected into the gas chromatography (GC) inlet where it is vaporized.  The carrier gas then moves the vapor onto a chromatographic column.  The sample flows through the column and the compounds are separated by their interaction with the stationary phase (column coating) and the mobile phase (carrier gas).  Finally, the last part of the column passes through a heated transfer line and ends at the entrance to ion source.  From there compounds elutin</w:t>
      </w:r>
      <w:r w:rsidR="007C6C92">
        <w:t>g</w:t>
      </w:r>
      <w:r w:rsidR="00EF3E68">
        <w:t xml:space="preserve"> from the column are converted to ions and detected according to their mass to charge m/z ratio.  </w:t>
      </w:r>
      <w:r w:rsidR="007C6C92">
        <w:t xml:space="preserve">The gas chromatograph uses a capillary column in which the stationary phase consists of silica.  </w:t>
      </w:r>
      <w:r w:rsidR="000E3ADD">
        <w:t xml:space="preserve">The CG consists of a carrier gas, gas controls, column, injector, detector and oven.  </w:t>
      </w:r>
      <w:r w:rsidR="00E4046B">
        <w:t xml:space="preserve">An interface is </w:t>
      </w:r>
      <w:r w:rsidR="00E4046B">
        <w:lastRenderedPageBreak/>
        <w:t xml:space="preserve">used between GC and </w:t>
      </w:r>
      <w:r w:rsidR="00811A18">
        <w:t>mass spectromet</w:t>
      </w:r>
      <w:r w:rsidR="00BA543C">
        <w:t>ry</w:t>
      </w:r>
      <w:r w:rsidR="00811A18">
        <w:t xml:space="preserve"> (</w:t>
      </w:r>
      <w:r w:rsidR="00E4046B">
        <w:t>MS</w:t>
      </w:r>
      <w:r w:rsidR="00811A18">
        <w:t>)</w:t>
      </w:r>
      <w:r w:rsidR="00E4046B">
        <w:t xml:space="preserve"> to solve the pressure incompatibility.  </w:t>
      </w:r>
      <w:r w:rsidR="00811A18">
        <w:t>The mass spectro</w:t>
      </w:r>
      <w:r w:rsidR="00BA543C">
        <w:t>metry</w:t>
      </w:r>
      <w:r w:rsidR="00811A18">
        <w:t xml:space="preserve"> is a technique used for measuring molecular weight and </w:t>
      </w:r>
      <w:r w:rsidR="00A708C2">
        <w:t xml:space="preserve">structure of both organic and inorganic compounds and the identification of </w:t>
      </w:r>
      <w:proofErr w:type="spellStart"/>
      <w:r w:rsidR="00A708C2">
        <w:t>analytes</w:t>
      </w:r>
      <w:proofErr w:type="spellEnd"/>
      <w:r w:rsidR="00A708C2">
        <w:t xml:space="preserve"> in mixtures</w:t>
      </w:r>
      <w:r w:rsidR="00811A18">
        <w:t xml:space="preserve">.  MS consists of an ion source, vacuum system, a mass-selective analyzer and an ion collector.  </w:t>
      </w:r>
      <w:r w:rsidR="00ED3F19">
        <w:t>The combination of gas chromatography and mass spectro</w:t>
      </w:r>
      <w:r w:rsidR="00BA543C">
        <w:t>metry</w:t>
      </w:r>
      <w:r w:rsidR="00ED3F19" w:rsidRPr="00ED3F19">
        <w:t xml:space="preserve"> allow </w:t>
      </w:r>
      <w:r w:rsidR="00ED3F19">
        <w:t xml:space="preserve">for </w:t>
      </w:r>
      <w:r w:rsidR="00ED3F19" w:rsidRPr="00ED3F19">
        <w:t>a much finer degree of substance identification</w:t>
      </w:r>
      <w:r w:rsidR="00ED3F19">
        <w:t xml:space="preserve">.  </w:t>
      </w:r>
      <w:r w:rsidR="00FD2508">
        <w:t>Gas chromatography/mass spectro</w:t>
      </w:r>
      <w:r w:rsidR="00BA543C">
        <w:t>metry</w:t>
      </w:r>
      <w:r w:rsidR="00FD2508">
        <w:t xml:space="preserve"> was employed in determining if </w:t>
      </w:r>
      <w:proofErr w:type="spellStart"/>
      <w:r w:rsidR="00FD2508">
        <w:t>Bisphenol</w:t>
      </w:r>
      <w:proofErr w:type="spellEnd"/>
      <w:r w:rsidR="00FD2508">
        <w:t xml:space="preserve"> </w:t>
      </w:r>
      <w:proofErr w:type="gramStart"/>
      <w:r w:rsidR="00FD2508">
        <w:t>A</w:t>
      </w:r>
      <w:proofErr w:type="gramEnd"/>
      <w:r w:rsidR="00FD2508">
        <w:t xml:space="preserve"> (BPA) which has been determined to be an endocrine disruptor resulting in reproductive defects, diabetes, cancer and obesity was present in bottled water in </w:t>
      </w:r>
      <w:r w:rsidR="00FD2508" w:rsidRPr="00FD2508">
        <w:t>Riyadh, Saudi Arabia</w:t>
      </w:r>
      <w:r w:rsidR="00FD2508">
        <w:t xml:space="preserve">.  </w:t>
      </w:r>
      <w:r w:rsidR="00BA543C">
        <w:t xml:space="preserve">A calibration standard curve was compared with internal standard.  The results were inconclusive as to where the detected BPA was from the bottle or the water and further research will need to be conducted (1).  </w:t>
      </w:r>
      <w:r>
        <w:t xml:space="preserve"> </w:t>
      </w:r>
      <w:r w:rsidR="0020558F">
        <w:t xml:space="preserve">GC/MS was used to determine the level of pesticides on food commodities to determine the level of toxicity and potential human health hazards.  The study examined the effectiveness of five different mass spectrometers interfaced to gas chromatography or liquid chromatography on screening targeted and non-targeted of pesticides on spinach and ginseng.  GC/MS or LG/MS is an effective process for identifying compounds and produced the lowest false-negatives (2). </w:t>
      </w:r>
      <w:r w:rsidR="00BF6C5E">
        <w:t xml:space="preserve"> Increasing abuse of methamphetamine</w:t>
      </w:r>
    </w:p>
    <w:p w:rsidR="00ED4089" w:rsidRDefault="00BF6C5E" w:rsidP="005E3375">
      <w:pPr>
        <w:pStyle w:val="CM9"/>
        <w:spacing w:line="480" w:lineRule="auto"/>
      </w:pPr>
      <w:r>
        <w:t xml:space="preserve">(MA), amphetamine (AM), and </w:t>
      </w:r>
      <w:proofErr w:type="spellStart"/>
      <w:r>
        <w:t>methylenedioxy-phenylalkylamine</w:t>
      </w:r>
      <w:proofErr w:type="spellEnd"/>
      <w:r>
        <w:t xml:space="preserve"> derivatives have been linked to severe and even fatal intoxications.  GC/MS has been employed to identify these drug derivatives in the clinic and forensic laboratories because of their low molecular and high polarity, GC/MS has been effective in separating the components and identifying the drug </w:t>
      </w:r>
      <w:r w:rsidR="005E3375">
        <w:t xml:space="preserve">from biological samples </w:t>
      </w:r>
      <w:r>
        <w:t xml:space="preserve">(3).  </w:t>
      </w:r>
    </w:p>
    <w:p w:rsidR="00CD3773" w:rsidRDefault="00CD3773" w:rsidP="00872BAF">
      <w:pPr>
        <w:pStyle w:val="CM9"/>
        <w:spacing w:after="272" w:line="276" w:lineRule="atLeast"/>
        <w:rPr>
          <w:b/>
          <w:u w:val="single"/>
        </w:rPr>
      </w:pPr>
    </w:p>
    <w:p w:rsidR="00CD3773" w:rsidRDefault="00CD3773" w:rsidP="00872BAF">
      <w:pPr>
        <w:pStyle w:val="CM9"/>
        <w:spacing w:after="272" w:line="276" w:lineRule="atLeast"/>
        <w:rPr>
          <w:b/>
          <w:u w:val="single"/>
        </w:rPr>
      </w:pPr>
    </w:p>
    <w:p w:rsidR="00CD3773" w:rsidRDefault="00CD3773" w:rsidP="00872BAF">
      <w:pPr>
        <w:pStyle w:val="CM9"/>
        <w:spacing w:after="272" w:line="276" w:lineRule="atLeast"/>
        <w:rPr>
          <w:b/>
          <w:u w:val="single"/>
        </w:rPr>
      </w:pPr>
    </w:p>
    <w:p w:rsidR="00CD3773" w:rsidRDefault="00CD3773" w:rsidP="00872BAF">
      <w:pPr>
        <w:pStyle w:val="CM9"/>
        <w:spacing w:after="272" w:line="276" w:lineRule="atLeast"/>
        <w:rPr>
          <w:b/>
          <w:u w:val="single"/>
        </w:rPr>
      </w:pPr>
    </w:p>
    <w:p w:rsidR="00872BAF" w:rsidRDefault="00CD3773" w:rsidP="00872BAF">
      <w:pPr>
        <w:pStyle w:val="CM9"/>
        <w:spacing w:after="272" w:line="276" w:lineRule="atLeast"/>
        <w:rPr>
          <w:b/>
          <w:u w:val="single"/>
        </w:rPr>
      </w:pPr>
      <w:r>
        <w:rPr>
          <w:b/>
          <w:u w:val="single"/>
        </w:rPr>
        <w:t>E</w:t>
      </w:r>
      <w:r w:rsidR="00872BAF">
        <w:rPr>
          <w:b/>
          <w:u w:val="single"/>
        </w:rPr>
        <w:t>XPERIMENTAL SECTION</w:t>
      </w:r>
    </w:p>
    <w:p w:rsidR="00872BAF" w:rsidRDefault="00872BAF" w:rsidP="00872BAF">
      <w:pPr>
        <w:pStyle w:val="CM9"/>
        <w:spacing w:after="272" w:line="276" w:lineRule="atLeast"/>
        <w:rPr>
          <w:b/>
        </w:rPr>
      </w:pPr>
      <w:r>
        <w:rPr>
          <w:b/>
        </w:rPr>
        <w:t xml:space="preserve">METHODS     </w:t>
      </w:r>
    </w:p>
    <w:p w:rsidR="00133EAC" w:rsidRDefault="00872BAF" w:rsidP="00133EAC">
      <w:pPr>
        <w:spacing w:after="0" w:line="480" w:lineRule="auto"/>
        <w:contextualSpacing/>
      </w:pPr>
      <w:r>
        <w:t xml:space="preserve">     The procedures established in the “</w:t>
      </w:r>
      <w:r w:rsidR="003E2FA8" w:rsidRPr="003E2FA8">
        <w:t>Identification of MTBE, Octane and BTEX in Gasoline by GC/MS</w:t>
      </w:r>
      <w:r>
        <w:t>” protocol posted on T-square were used to conduct the experiment (4)</w:t>
      </w:r>
      <w:r w:rsidR="00927376">
        <w:t xml:space="preserve"> with some deviations/modifications</w:t>
      </w:r>
      <w:r>
        <w:t xml:space="preserve">.  </w:t>
      </w:r>
      <w:r w:rsidR="00133EAC">
        <w:t xml:space="preserve">In </w:t>
      </w:r>
      <w:r w:rsidR="00133EAC" w:rsidRPr="00133EAC">
        <w:t xml:space="preserve">Part 1 step 7 </w:t>
      </w:r>
      <w:proofErr w:type="gramStart"/>
      <w:r w:rsidR="00133EAC">
        <w:t>the  density</w:t>
      </w:r>
      <w:proofErr w:type="gramEnd"/>
      <w:r w:rsidR="00133EAC">
        <w:t xml:space="preserve"> of g</w:t>
      </w:r>
      <w:r w:rsidR="00133EAC" w:rsidRPr="00133EAC">
        <w:t>asoline</w:t>
      </w:r>
      <w:r w:rsidR="00133EAC">
        <w:t>’s</w:t>
      </w:r>
      <w:r w:rsidR="00133EAC" w:rsidRPr="00133EAC">
        <w:t xml:space="preserve"> </w:t>
      </w:r>
      <w:proofErr w:type="spellStart"/>
      <w:r w:rsidR="00133EAC" w:rsidRPr="00133EAC">
        <w:t>tared</w:t>
      </w:r>
      <w:proofErr w:type="spellEnd"/>
      <w:r w:rsidR="00133EAC" w:rsidRPr="00133EAC">
        <w:t xml:space="preserve"> vial</w:t>
      </w:r>
      <w:r w:rsidR="00133EAC">
        <w:t xml:space="preserve"> equaled </w:t>
      </w:r>
      <w:r w:rsidR="00133EAC" w:rsidRPr="00133EAC">
        <w:t>21.1485g</w:t>
      </w:r>
      <w:r w:rsidR="00133EAC">
        <w:t xml:space="preserve">.  In </w:t>
      </w:r>
      <w:r w:rsidR="00133EAC" w:rsidRPr="00133EAC">
        <w:t>Part 1 step 8</w:t>
      </w:r>
      <w:r w:rsidR="00133EAC">
        <w:t xml:space="preserve"> the </w:t>
      </w:r>
      <w:r w:rsidR="00133EAC" w:rsidRPr="00133EAC">
        <w:t xml:space="preserve">concentration of </w:t>
      </w:r>
      <w:proofErr w:type="spellStart"/>
      <w:r w:rsidR="00133EAC" w:rsidRPr="00133EAC">
        <w:t>flurobenzene</w:t>
      </w:r>
      <w:proofErr w:type="spellEnd"/>
      <w:r w:rsidR="00133EAC" w:rsidRPr="00133EAC">
        <w:t xml:space="preserve"> </w:t>
      </w:r>
      <w:r w:rsidR="00133EAC">
        <w:t>was 1mg/</w:t>
      </w:r>
      <w:proofErr w:type="spellStart"/>
      <w:r w:rsidR="006B366B">
        <w:t>mL</w:t>
      </w:r>
      <w:r w:rsidR="00133EAC">
        <w:t>.</w:t>
      </w:r>
      <w:proofErr w:type="spellEnd"/>
      <w:r w:rsidR="00133EAC">
        <w:t xml:space="preserve">   The standards provided were:</w:t>
      </w:r>
    </w:p>
    <w:p w:rsidR="00133EAC" w:rsidRDefault="00133EAC" w:rsidP="00133EAC">
      <w:pPr>
        <w:spacing w:after="0" w:line="480" w:lineRule="auto"/>
        <w:contextualSpacing/>
      </w:pPr>
      <w:r>
        <w:t>0.020mg/</w:t>
      </w:r>
      <w:r w:rsidR="006B366B">
        <w:t>mL</w:t>
      </w:r>
      <w:r>
        <w:t xml:space="preserve"> working solution; 0.10mg/</w:t>
      </w:r>
      <w:r w:rsidR="006B366B">
        <w:t>mL</w:t>
      </w:r>
      <w:r>
        <w:t xml:space="preserve"> working solution; 1.0mg/</w:t>
      </w:r>
      <w:r w:rsidR="006B366B">
        <w:t>mL</w:t>
      </w:r>
      <w:r>
        <w:t xml:space="preserve"> working solution</w:t>
      </w:r>
    </w:p>
    <w:p w:rsidR="00726C2D" w:rsidRDefault="00133EAC" w:rsidP="00133EAC">
      <w:pPr>
        <w:spacing w:after="0" w:line="480" w:lineRule="auto"/>
        <w:contextualSpacing/>
      </w:pPr>
      <w:r>
        <w:t>2.0mg/</w:t>
      </w:r>
      <w:r w:rsidR="006B366B">
        <w:t>mL</w:t>
      </w:r>
      <w:r>
        <w:t xml:space="preserve"> working solution; 5.0mg/</w:t>
      </w:r>
      <w:r w:rsidR="006B366B">
        <w:t>mL</w:t>
      </w:r>
      <w:r>
        <w:t xml:space="preserve"> working solution; and 25mg/</w:t>
      </w:r>
      <w:r w:rsidR="006B366B">
        <w:t>mL</w:t>
      </w:r>
      <w:r>
        <w:t xml:space="preserve"> internal standard</w:t>
      </w:r>
    </w:p>
    <w:p w:rsidR="00B8640D" w:rsidRPr="0023211A" w:rsidRDefault="006E08AE" w:rsidP="00CD3773">
      <w:pPr>
        <w:spacing w:after="0" w:line="480" w:lineRule="auto"/>
        <w:contextualSpacing/>
        <w:rPr>
          <w:rFonts w:eastAsiaTheme="minorEastAsia" w:cs="Times New Roman"/>
          <w:b/>
          <w:szCs w:val="24"/>
        </w:rPr>
      </w:pPr>
      <w:r>
        <w:t xml:space="preserve"> </w:t>
      </w:r>
      <w:r w:rsidR="0023211A" w:rsidRPr="0023211A">
        <w:rPr>
          <w:rFonts w:eastAsiaTheme="minorEastAsia" w:cs="Times New Roman"/>
          <w:b/>
          <w:szCs w:val="24"/>
        </w:rPr>
        <w:t>MATERIALS</w:t>
      </w:r>
    </w:p>
    <w:p w:rsidR="00C76B69" w:rsidRDefault="00653F22" w:rsidP="00C76B69">
      <w:pPr>
        <w:spacing w:after="0" w:line="480" w:lineRule="auto"/>
        <w:contextualSpacing/>
        <w:rPr>
          <w:rFonts w:eastAsiaTheme="minorEastAsia" w:cs="Times New Roman"/>
          <w:szCs w:val="24"/>
        </w:rPr>
      </w:pPr>
      <w:r>
        <w:rPr>
          <w:rFonts w:eastAsiaTheme="minorEastAsia" w:cs="Times New Roman"/>
          <w:szCs w:val="24"/>
        </w:rPr>
        <w:t xml:space="preserve">     </w:t>
      </w:r>
      <w:r w:rsidR="00C76B69">
        <w:rPr>
          <w:rFonts w:eastAsiaTheme="minorEastAsia" w:cs="Times New Roman"/>
          <w:szCs w:val="24"/>
        </w:rPr>
        <w:t>The Hewlett Packard</w:t>
      </w:r>
      <w:r w:rsidR="00C76B69" w:rsidRPr="00C76B69">
        <w:rPr>
          <w:rFonts w:eastAsiaTheme="minorEastAsia" w:cs="Times New Roman"/>
          <w:szCs w:val="24"/>
        </w:rPr>
        <w:t xml:space="preserve"> 5890 Series II Gas Chromatograph</w:t>
      </w:r>
      <w:r w:rsidR="00C76B69">
        <w:rPr>
          <w:rFonts w:eastAsiaTheme="minorEastAsia" w:cs="Times New Roman"/>
          <w:szCs w:val="24"/>
        </w:rPr>
        <w:t xml:space="preserve"> and the Hewlett Packard 5971A Mass Selective D</w:t>
      </w:r>
      <w:r w:rsidR="00C76B69" w:rsidRPr="00C76B69">
        <w:rPr>
          <w:rFonts w:eastAsiaTheme="minorEastAsia" w:cs="Times New Roman"/>
          <w:szCs w:val="24"/>
        </w:rPr>
        <w:t>etector</w:t>
      </w:r>
      <w:r w:rsidR="00C76B69">
        <w:rPr>
          <w:rFonts w:eastAsiaTheme="minorEastAsia" w:cs="Times New Roman"/>
          <w:szCs w:val="24"/>
        </w:rPr>
        <w:t xml:space="preserve"> manufactured by Hewlett Packard of Palo Alto, California was used to conduct the experiment.  A 10 microliter syringe manufactured by Hamilton of Reno, Nevada was used to perform the experiment.  The software employed was CSS Analytical </w:t>
      </w:r>
      <w:r w:rsidR="00C76B69" w:rsidRPr="00C76B69">
        <w:rPr>
          <w:rFonts w:eastAsiaTheme="minorEastAsia" w:cs="Times New Roman"/>
          <w:szCs w:val="24"/>
        </w:rPr>
        <w:t xml:space="preserve">Mass Spectrometer </w:t>
      </w:r>
      <w:r w:rsidR="00C76B69">
        <w:rPr>
          <w:rFonts w:eastAsiaTheme="minorEastAsia" w:cs="Times New Roman"/>
          <w:szCs w:val="24"/>
        </w:rPr>
        <w:t xml:space="preserve">made by CSS Analytical Company, Inc. of Shawnee, Kansas.  </w:t>
      </w: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F12CF6" w:rsidRDefault="00F12CF6" w:rsidP="00C76B69">
      <w:pPr>
        <w:spacing w:after="0" w:line="480" w:lineRule="auto"/>
        <w:contextualSpacing/>
        <w:rPr>
          <w:rFonts w:cs="Times New Roman"/>
          <w:b/>
          <w:szCs w:val="24"/>
        </w:rPr>
      </w:pPr>
    </w:p>
    <w:p w:rsidR="003512CE" w:rsidRPr="003512CE" w:rsidRDefault="003512CE" w:rsidP="00C76B69">
      <w:pPr>
        <w:spacing w:after="0" w:line="480" w:lineRule="auto"/>
        <w:contextualSpacing/>
        <w:rPr>
          <w:rFonts w:cs="Times New Roman"/>
          <w:b/>
          <w:szCs w:val="24"/>
        </w:rPr>
      </w:pPr>
      <w:r w:rsidRPr="003512CE">
        <w:rPr>
          <w:rFonts w:cs="Times New Roman"/>
          <w:b/>
          <w:szCs w:val="24"/>
        </w:rPr>
        <w:t>RESULTS</w:t>
      </w:r>
    </w:p>
    <w:p w:rsidR="0087206F" w:rsidRDefault="003512CE" w:rsidP="003512CE">
      <w:pPr>
        <w:spacing w:after="0" w:line="480" w:lineRule="auto"/>
        <w:contextualSpacing/>
        <w:rPr>
          <w:rFonts w:cs="Times New Roman"/>
          <w:b/>
          <w:szCs w:val="24"/>
        </w:rPr>
      </w:pPr>
      <w:r w:rsidRPr="003512CE">
        <w:rPr>
          <w:rFonts w:cs="Times New Roman"/>
          <w:b/>
          <w:szCs w:val="24"/>
        </w:rPr>
        <w:t xml:space="preserve">RAW DATA  </w:t>
      </w:r>
    </w:p>
    <w:p w:rsidR="003512CE" w:rsidRPr="003512CE" w:rsidRDefault="003512CE" w:rsidP="003512CE">
      <w:pPr>
        <w:spacing w:after="0" w:line="480" w:lineRule="auto"/>
        <w:contextualSpacing/>
        <w:rPr>
          <w:rFonts w:cs="Times New Roman"/>
          <w:szCs w:val="24"/>
        </w:rPr>
      </w:pPr>
      <w:r w:rsidRPr="003512CE">
        <w:rPr>
          <w:rFonts w:cs="Times New Roman"/>
          <w:szCs w:val="24"/>
        </w:rPr>
        <w:t xml:space="preserve">Table </w:t>
      </w:r>
      <w:r w:rsidR="00064EF8">
        <w:rPr>
          <w:rFonts w:cs="Times New Roman"/>
          <w:szCs w:val="24"/>
        </w:rPr>
        <w:t>I</w:t>
      </w:r>
      <w:r w:rsidRPr="003512CE">
        <w:rPr>
          <w:rFonts w:cs="Times New Roman"/>
          <w:szCs w:val="24"/>
        </w:rPr>
        <w:t xml:space="preserve">. </w:t>
      </w:r>
      <w:r w:rsidR="00F12CF6">
        <w:rPr>
          <w:rFonts w:cs="Times New Roman"/>
          <w:szCs w:val="24"/>
        </w:rPr>
        <w:t>TIC uncorrected calibration curves data of slope, y-intercept and correlation coefficient.</w:t>
      </w:r>
      <w:r w:rsidR="00064EF8">
        <w:rPr>
          <w:rFonts w:cs="Times New Roman"/>
          <w:szCs w:val="24"/>
        </w:rPr>
        <w:t xml:space="preserve"> </w:t>
      </w:r>
    </w:p>
    <w:tbl>
      <w:tblPr>
        <w:tblW w:w="9160" w:type="dxa"/>
        <w:tblInd w:w="93" w:type="dxa"/>
        <w:tblLook w:val="04A0" w:firstRow="1" w:lastRow="0" w:firstColumn="1" w:lastColumn="0" w:noHBand="0" w:noVBand="1"/>
      </w:tblPr>
      <w:tblGrid>
        <w:gridCol w:w="2320"/>
        <w:gridCol w:w="2280"/>
        <w:gridCol w:w="2160"/>
        <w:gridCol w:w="2400"/>
      </w:tblGrid>
      <w:tr w:rsidR="00667E69" w:rsidRPr="00667E69" w:rsidTr="00667E69">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 </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 xml:space="preserve">Slope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y-intercept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Correlation Coefficient</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MTBE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-7.00E+06</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0.9533</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benzene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0.95908</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tolulene</w:t>
            </w:r>
            <w:proofErr w:type="spellEnd"/>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4.00E+07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0.97217</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ethyl benzene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4.00E+07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0.94951</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o-xylene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4.00E+07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-8.00E+06</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0.97601</w:t>
            </w:r>
          </w:p>
        </w:tc>
      </w:tr>
      <w:tr w:rsidR="00667E69" w:rsidRPr="00667E69" w:rsidTr="00667E69">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m+p-oxylene</w:t>
            </w:r>
            <w:proofErr w:type="spellEnd"/>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1.00E+08</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-3.00E+07</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0.96592</w:t>
            </w:r>
          </w:p>
        </w:tc>
      </w:tr>
      <w:tr w:rsidR="00667E69" w:rsidRPr="00667E69" w:rsidTr="00667E69">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 xml:space="preserve">octane </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-6.00E+06</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0.95596</w:t>
            </w:r>
          </w:p>
        </w:tc>
      </w:tr>
    </w:tbl>
    <w:p w:rsidR="0087206F" w:rsidRDefault="0087206F" w:rsidP="00C96574">
      <w:pPr>
        <w:spacing w:after="0" w:line="480" w:lineRule="auto"/>
        <w:contextualSpacing/>
        <w:rPr>
          <w:rFonts w:cs="Times New Roman"/>
          <w:szCs w:val="24"/>
        </w:rPr>
      </w:pPr>
    </w:p>
    <w:p w:rsidR="0087206F" w:rsidRDefault="003512CE" w:rsidP="00F12CF6">
      <w:pPr>
        <w:spacing w:after="0" w:line="480" w:lineRule="auto"/>
        <w:contextualSpacing/>
        <w:rPr>
          <w:rFonts w:cs="Times New Roman"/>
          <w:szCs w:val="24"/>
        </w:rPr>
      </w:pPr>
      <w:r>
        <w:rPr>
          <w:rFonts w:cs="Times New Roman"/>
          <w:szCs w:val="24"/>
        </w:rPr>
        <w:t xml:space="preserve">Table </w:t>
      </w:r>
      <w:r w:rsidR="00064EF8">
        <w:rPr>
          <w:rFonts w:cs="Times New Roman"/>
          <w:szCs w:val="24"/>
        </w:rPr>
        <w:t>II</w:t>
      </w:r>
      <w:r>
        <w:rPr>
          <w:rFonts w:cs="Times New Roman"/>
          <w:szCs w:val="24"/>
        </w:rPr>
        <w:t xml:space="preserve">. </w:t>
      </w:r>
      <w:r w:rsidR="00064EF8">
        <w:rPr>
          <w:rFonts w:cs="Times New Roman"/>
          <w:szCs w:val="24"/>
        </w:rPr>
        <w:t xml:space="preserve"> </w:t>
      </w:r>
      <w:r w:rsidR="00F12CF6" w:rsidRPr="00F12CF6">
        <w:rPr>
          <w:rFonts w:cs="Times New Roman"/>
          <w:szCs w:val="24"/>
        </w:rPr>
        <w:t>TIC corrected calibration curves data of slope, y-intercept and correlation coefficient</w:t>
      </w:r>
    </w:p>
    <w:tbl>
      <w:tblPr>
        <w:tblW w:w="9160" w:type="dxa"/>
        <w:tblInd w:w="93" w:type="dxa"/>
        <w:tblLook w:val="04A0" w:firstRow="1" w:lastRow="0" w:firstColumn="1" w:lastColumn="0" w:noHBand="0" w:noVBand="1"/>
      </w:tblPr>
      <w:tblGrid>
        <w:gridCol w:w="2320"/>
        <w:gridCol w:w="2280"/>
        <w:gridCol w:w="2160"/>
        <w:gridCol w:w="2400"/>
      </w:tblGrid>
      <w:tr w:rsidR="00667E69" w:rsidRPr="00667E69" w:rsidTr="00667E69">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 </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 xml:space="preserve">Slope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y-intercept</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Correlation Coefficient</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MTBE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-7.00E+06</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0.96876</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benzene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4.00E+07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0.97691</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tolulene</w:t>
            </w:r>
            <w:proofErr w:type="spellEnd"/>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-9.00E+06</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0.95186</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ethyl benzene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5.00E+07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3.00E+07</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0.88284</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o-xylene</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6.00E+07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-7.00E+06</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0.99369</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m+p-oxylene</w:t>
            </w:r>
            <w:proofErr w:type="spellEnd"/>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1.00E+08</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-3.00E+07</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0.98487</w:t>
            </w:r>
          </w:p>
        </w:tc>
      </w:tr>
      <w:tr w:rsidR="00667E69" w:rsidRPr="00667E69" w:rsidTr="00667E69">
        <w:trPr>
          <w:trHeight w:val="3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 xml:space="preserve">octane </w:t>
            </w:r>
          </w:p>
        </w:tc>
        <w:tc>
          <w:tcPr>
            <w:tcW w:w="228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21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-7.00E+06</w:t>
            </w:r>
          </w:p>
        </w:tc>
        <w:tc>
          <w:tcPr>
            <w:tcW w:w="24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0.97231</w:t>
            </w:r>
          </w:p>
        </w:tc>
      </w:tr>
    </w:tbl>
    <w:p w:rsidR="003512CE" w:rsidRDefault="003512CE" w:rsidP="00872BAF">
      <w:pPr>
        <w:rPr>
          <w:rFonts w:cs="Times New Roman"/>
          <w:szCs w:val="24"/>
        </w:rPr>
      </w:pPr>
    </w:p>
    <w:p w:rsidR="0087206F" w:rsidRDefault="003512CE" w:rsidP="00872BAF">
      <w:r>
        <w:t xml:space="preserve">Table </w:t>
      </w:r>
      <w:r w:rsidR="00064EF8">
        <w:t>III</w:t>
      </w:r>
      <w:r>
        <w:t xml:space="preserve">. </w:t>
      </w:r>
      <w:r w:rsidR="00F12CF6" w:rsidRPr="00F12CF6">
        <w:t xml:space="preserve">M/Z </w:t>
      </w:r>
      <w:r w:rsidR="00F12CF6">
        <w:t>uncorrected calibration curves data of slope, y-intercept and correlation coefficient</w:t>
      </w:r>
    </w:p>
    <w:tbl>
      <w:tblPr>
        <w:tblW w:w="8260" w:type="dxa"/>
        <w:tblInd w:w="93" w:type="dxa"/>
        <w:tblLook w:val="04A0" w:firstRow="1" w:lastRow="0" w:firstColumn="1" w:lastColumn="0" w:noHBand="0" w:noVBand="1"/>
      </w:tblPr>
      <w:tblGrid>
        <w:gridCol w:w="2180"/>
        <w:gridCol w:w="1920"/>
        <w:gridCol w:w="1660"/>
        <w:gridCol w:w="2500"/>
      </w:tblGrid>
      <w:tr w:rsidR="00667E69" w:rsidRPr="00667E69" w:rsidTr="00667E69">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 xml:space="preserve">Slope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y-intercept</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Correlation Coefficient</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MTBE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-4.00E+06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0.96219</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benzene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-5.00E+06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0.96888</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tolulene</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0.97358</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ethyl benzene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7.00E+06</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4.00E+06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0.85444</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o-xylene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9.00E+06</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0.97992</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m+p-oxylene</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-5.00E+06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0.96888</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lastRenderedPageBreak/>
              <w:t xml:space="preserve">octane </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4.00E+06</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-833296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0.98187</w:t>
            </w:r>
          </w:p>
        </w:tc>
      </w:tr>
    </w:tbl>
    <w:p w:rsidR="003512CE" w:rsidRDefault="003512CE" w:rsidP="00872BAF"/>
    <w:p w:rsidR="0087206F" w:rsidRDefault="008B2991" w:rsidP="00872BAF">
      <w:r>
        <w:t xml:space="preserve">Table </w:t>
      </w:r>
      <w:r w:rsidR="00E84F65">
        <w:t>IV</w:t>
      </w:r>
      <w:r>
        <w:t xml:space="preserve">. </w:t>
      </w:r>
      <w:r w:rsidR="00E84F65">
        <w:t xml:space="preserve"> </w:t>
      </w:r>
      <w:r w:rsidR="00F12CF6" w:rsidRPr="00F12CF6">
        <w:t>M/Z corrected calibration curves data of slope, y-intercept and correlation coefficient</w:t>
      </w:r>
    </w:p>
    <w:tbl>
      <w:tblPr>
        <w:tblW w:w="8260" w:type="dxa"/>
        <w:tblInd w:w="93" w:type="dxa"/>
        <w:tblLook w:val="04A0" w:firstRow="1" w:lastRow="0" w:firstColumn="1" w:lastColumn="0" w:noHBand="0" w:noVBand="1"/>
      </w:tblPr>
      <w:tblGrid>
        <w:gridCol w:w="2180"/>
        <w:gridCol w:w="1920"/>
        <w:gridCol w:w="1660"/>
        <w:gridCol w:w="2500"/>
      </w:tblGrid>
      <w:tr w:rsidR="00667E69" w:rsidRPr="00667E69" w:rsidTr="00667E69">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 xml:space="preserve">Slope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y-intercept</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Correlation Coefficient</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MTBE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-5.00E+06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0.97308</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benzene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2.00E+07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-5.00E+06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0.98092</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tolulene</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0.98493</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ethyl benzene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9.00E+06</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6.00E+06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0.77726</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o-xylene</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-1.00E+06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0.99355</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proofErr w:type="spellStart"/>
            <w:r w:rsidRPr="00667E69">
              <w:rPr>
                <w:rFonts w:cs="Times New Roman"/>
                <w:bCs/>
                <w:color w:val="000000"/>
                <w:szCs w:val="24"/>
              </w:rPr>
              <w:t>m+p-oxylene</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3.00E+07</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-6.00E+06</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0.9803</w:t>
            </w:r>
          </w:p>
        </w:tc>
      </w:tr>
      <w:tr w:rsidR="00667E69" w:rsidRPr="00667E69" w:rsidTr="00667E69">
        <w:trPr>
          <w:trHeight w:val="3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bCs/>
                <w:color w:val="000000"/>
                <w:szCs w:val="24"/>
              </w:rPr>
            </w:pPr>
            <w:r w:rsidRPr="00667E69">
              <w:rPr>
                <w:rFonts w:cs="Times New Roman"/>
                <w:bCs/>
                <w:color w:val="000000"/>
                <w:szCs w:val="24"/>
              </w:rPr>
              <w:t xml:space="preserve">octane </w:t>
            </w:r>
          </w:p>
        </w:tc>
        <w:tc>
          <w:tcPr>
            <w:tcW w:w="192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5.00E+06</w:t>
            </w:r>
          </w:p>
        </w:tc>
        <w:tc>
          <w:tcPr>
            <w:tcW w:w="166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-861580</w:t>
            </w:r>
          </w:p>
        </w:tc>
        <w:tc>
          <w:tcPr>
            <w:tcW w:w="2500" w:type="dxa"/>
            <w:tcBorders>
              <w:top w:val="nil"/>
              <w:left w:val="nil"/>
              <w:bottom w:val="single" w:sz="4" w:space="0" w:color="auto"/>
              <w:right w:val="single" w:sz="4" w:space="0" w:color="auto"/>
            </w:tcBorders>
            <w:shd w:val="clear" w:color="auto" w:fill="auto"/>
            <w:noWrap/>
            <w:vAlign w:val="center"/>
            <w:hideMark/>
          </w:tcPr>
          <w:p w:rsidR="00667E69" w:rsidRPr="00667E69" w:rsidRDefault="00667E69" w:rsidP="00667E69">
            <w:pPr>
              <w:spacing w:after="0" w:line="240" w:lineRule="auto"/>
              <w:jc w:val="center"/>
              <w:rPr>
                <w:rFonts w:cs="Times New Roman"/>
                <w:color w:val="000000"/>
                <w:szCs w:val="24"/>
              </w:rPr>
            </w:pPr>
            <w:r w:rsidRPr="00667E69">
              <w:rPr>
                <w:rFonts w:cs="Times New Roman"/>
                <w:color w:val="000000"/>
                <w:szCs w:val="24"/>
              </w:rPr>
              <w:t>0.9923</w:t>
            </w:r>
          </w:p>
        </w:tc>
      </w:tr>
    </w:tbl>
    <w:p w:rsidR="008B2991" w:rsidRDefault="008B2991" w:rsidP="00872BAF"/>
    <w:p w:rsidR="0087206F" w:rsidRDefault="008B2991" w:rsidP="00872BAF">
      <w:r>
        <w:t xml:space="preserve">Table </w:t>
      </w:r>
      <w:r w:rsidR="00E84F65">
        <w:t>V</w:t>
      </w:r>
      <w:r>
        <w:t xml:space="preserve">. </w:t>
      </w:r>
      <w:r w:rsidR="00F25E5B">
        <w:t xml:space="preserve">TIC uncorrected data </w:t>
      </w:r>
      <w:r w:rsidR="00F25E5B" w:rsidRPr="00F25E5B">
        <w:t>concentration for each as determined by the TIC and by using the m/z ratios</w:t>
      </w:r>
    </w:p>
    <w:tbl>
      <w:tblPr>
        <w:tblW w:w="10180" w:type="dxa"/>
        <w:tblInd w:w="93" w:type="dxa"/>
        <w:tblLook w:val="04A0" w:firstRow="1" w:lastRow="0" w:firstColumn="1" w:lastColumn="0" w:noHBand="0" w:noVBand="1"/>
      </w:tblPr>
      <w:tblGrid>
        <w:gridCol w:w="2020"/>
        <w:gridCol w:w="2060"/>
        <w:gridCol w:w="1800"/>
        <w:gridCol w:w="2120"/>
        <w:gridCol w:w="2180"/>
      </w:tblGrid>
      <w:tr w:rsidR="00F25E5B" w:rsidRPr="00F25E5B" w:rsidTr="00F25E5B">
        <w:trPr>
          <w:trHeight w:val="630"/>
        </w:trPr>
        <w:tc>
          <w:tcPr>
            <w:tcW w:w="2020" w:type="dxa"/>
            <w:tcBorders>
              <w:top w:val="single" w:sz="4" w:space="0" w:color="auto"/>
              <w:left w:val="single" w:sz="4" w:space="0" w:color="auto"/>
              <w:bottom w:val="single" w:sz="4" w:space="0" w:color="auto"/>
              <w:right w:val="nil"/>
            </w:tcBorders>
            <w:shd w:val="clear" w:color="auto" w:fill="auto"/>
            <w:noWrap/>
            <w:vAlign w:val="center"/>
            <w:hideMark/>
          </w:tcPr>
          <w:p w:rsidR="00F25E5B" w:rsidRPr="00F25E5B" w:rsidRDefault="00F25E5B" w:rsidP="00F25E5B">
            <w:pPr>
              <w:spacing w:after="0" w:line="240" w:lineRule="auto"/>
              <w:jc w:val="center"/>
              <w:rPr>
                <w:rFonts w:cs="Times New Roman"/>
                <w:bCs/>
                <w:color w:val="000000"/>
                <w:szCs w:val="24"/>
              </w:rPr>
            </w:pPr>
            <w:r w:rsidRPr="00F25E5B">
              <w:rPr>
                <w:rFonts w:cs="Times New Roman"/>
                <w:bCs/>
                <w:color w:val="000000"/>
                <w:szCs w:val="24"/>
              </w:rPr>
              <w:t xml:space="preserve">Type of Gasoline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E5B" w:rsidRPr="00F25E5B" w:rsidRDefault="00F25E5B" w:rsidP="00F25E5B">
            <w:pPr>
              <w:spacing w:after="0" w:line="240" w:lineRule="auto"/>
              <w:jc w:val="center"/>
              <w:rPr>
                <w:rFonts w:cs="Times New Roman"/>
                <w:bCs/>
                <w:color w:val="000000"/>
                <w:szCs w:val="24"/>
              </w:rPr>
            </w:pPr>
            <w:r w:rsidRPr="00F25E5B">
              <w:rPr>
                <w:rFonts w:cs="Times New Roman"/>
                <w:bCs/>
                <w:color w:val="000000"/>
                <w:szCs w:val="24"/>
              </w:rPr>
              <w:t>Component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25E5B" w:rsidRPr="00F25E5B" w:rsidRDefault="00F25E5B" w:rsidP="00F25E5B">
            <w:pPr>
              <w:spacing w:after="0" w:line="240" w:lineRule="auto"/>
              <w:jc w:val="center"/>
              <w:rPr>
                <w:rFonts w:cs="Times New Roman"/>
                <w:bCs/>
                <w:color w:val="000000"/>
                <w:szCs w:val="24"/>
              </w:rPr>
            </w:pPr>
            <w:r w:rsidRPr="00F25E5B">
              <w:rPr>
                <w:rFonts w:cs="Times New Roman"/>
                <w:bCs/>
                <w:color w:val="000000"/>
                <w:szCs w:val="24"/>
              </w:rPr>
              <w:t>Retention Time (min)</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F25E5B" w:rsidRPr="00F25E5B" w:rsidRDefault="00F25E5B" w:rsidP="00F25E5B">
            <w:pPr>
              <w:spacing w:after="0" w:line="240" w:lineRule="auto"/>
              <w:jc w:val="center"/>
              <w:rPr>
                <w:rFonts w:cs="Times New Roman"/>
                <w:bCs/>
                <w:color w:val="000000"/>
                <w:szCs w:val="24"/>
              </w:rPr>
            </w:pPr>
            <w:r w:rsidRPr="00F25E5B">
              <w:rPr>
                <w:rFonts w:cs="Times New Roman"/>
                <w:bCs/>
                <w:color w:val="000000"/>
                <w:szCs w:val="24"/>
              </w:rPr>
              <w:t>TIC Uncorrected</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F25E5B" w:rsidRPr="00F25E5B" w:rsidRDefault="00F25E5B" w:rsidP="00F25E5B">
            <w:pPr>
              <w:spacing w:after="0" w:line="240" w:lineRule="auto"/>
              <w:jc w:val="center"/>
              <w:rPr>
                <w:rFonts w:cs="Times New Roman"/>
                <w:bCs/>
                <w:color w:val="000000"/>
                <w:szCs w:val="24"/>
              </w:rPr>
            </w:pPr>
            <w:r w:rsidRPr="00F25E5B">
              <w:rPr>
                <w:rFonts w:cs="Times New Roman"/>
                <w:bCs/>
                <w:color w:val="000000"/>
                <w:szCs w:val="24"/>
              </w:rPr>
              <w:t>Concentration (mg/mL)</w:t>
            </w:r>
          </w:p>
        </w:tc>
      </w:tr>
      <w:tr w:rsidR="00F25E5B" w:rsidRPr="00F25E5B" w:rsidTr="00F25E5B">
        <w:trPr>
          <w:trHeight w:val="315"/>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Regular Gasoline</w:t>
            </w: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MTBE</w:t>
            </w:r>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1.61</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3395064</w:t>
            </w:r>
          </w:p>
        </w:tc>
        <w:tc>
          <w:tcPr>
            <w:tcW w:w="218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5.20E-01</w:t>
            </w:r>
          </w:p>
        </w:tc>
      </w:tr>
      <w:tr w:rsidR="00F25E5B" w:rsidRPr="00F25E5B" w:rsidTr="00F25E5B">
        <w:trPr>
          <w:trHeight w:val="315"/>
        </w:trPr>
        <w:tc>
          <w:tcPr>
            <w:tcW w:w="2020" w:type="dxa"/>
            <w:vMerge/>
            <w:tcBorders>
              <w:top w:val="nil"/>
              <w:left w:val="single" w:sz="4" w:space="0" w:color="auto"/>
              <w:bottom w:val="single" w:sz="4" w:space="0" w:color="auto"/>
              <w:right w:val="single" w:sz="4" w:space="0" w:color="auto"/>
            </w:tcBorders>
            <w:vAlign w:val="center"/>
            <w:hideMark/>
          </w:tcPr>
          <w:p w:rsidR="00F25E5B" w:rsidRPr="00F25E5B" w:rsidRDefault="00F25E5B" w:rsidP="00F25E5B">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benzene</w:t>
            </w:r>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2.43</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10703603</w:t>
            </w:r>
          </w:p>
        </w:tc>
        <w:tc>
          <w:tcPr>
            <w:tcW w:w="218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6.90E-01</w:t>
            </w:r>
          </w:p>
        </w:tc>
      </w:tr>
      <w:tr w:rsidR="00F25E5B" w:rsidRPr="00F25E5B" w:rsidTr="00F25E5B">
        <w:trPr>
          <w:trHeight w:val="315"/>
        </w:trPr>
        <w:tc>
          <w:tcPr>
            <w:tcW w:w="2020" w:type="dxa"/>
            <w:vMerge/>
            <w:tcBorders>
              <w:top w:val="nil"/>
              <w:left w:val="single" w:sz="4" w:space="0" w:color="auto"/>
              <w:bottom w:val="single" w:sz="4" w:space="0" w:color="auto"/>
              <w:right w:val="single" w:sz="4" w:space="0" w:color="auto"/>
            </w:tcBorders>
            <w:vAlign w:val="center"/>
            <w:hideMark/>
          </w:tcPr>
          <w:p w:rsidR="00F25E5B" w:rsidRPr="00F25E5B" w:rsidRDefault="00F25E5B" w:rsidP="00F25E5B">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toluene</w:t>
            </w:r>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4.05</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81983078</w:t>
            </w:r>
          </w:p>
        </w:tc>
        <w:tc>
          <w:tcPr>
            <w:tcW w:w="218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2.30E+00</w:t>
            </w:r>
          </w:p>
        </w:tc>
      </w:tr>
      <w:tr w:rsidR="00F25E5B" w:rsidRPr="00F25E5B" w:rsidTr="00F25E5B">
        <w:trPr>
          <w:trHeight w:val="315"/>
        </w:trPr>
        <w:tc>
          <w:tcPr>
            <w:tcW w:w="2020" w:type="dxa"/>
            <w:vMerge/>
            <w:tcBorders>
              <w:top w:val="nil"/>
              <w:left w:val="single" w:sz="4" w:space="0" w:color="auto"/>
              <w:bottom w:val="single" w:sz="4" w:space="0" w:color="auto"/>
              <w:right w:val="single" w:sz="4" w:space="0" w:color="auto"/>
            </w:tcBorders>
            <w:vAlign w:val="center"/>
            <w:hideMark/>
          </w:tcPr>
          <w:p w:rsidR="00F25E5B" w:rsidRPr="00F25E5B" w:rsidRDefault="00F25E5B" w:rsidP="00F25E5B">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ethyl benzene</w:t>
            </w:r>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6.18</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118041493</w:t>
            </w:r>
          </w:p>
        </w:tc>
        <w:tc>
          <w:tcPr>
            <w:tcW w:w="218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2.70E+00</w:t>
            </w:r>
          </w:p>
        </w:tc>
      </w:tr>
      <w:tr w:rsidR="00F25E5B" w:rsidRPr="00F25E5B" w:rsidTr="00F25E5B">
        <w:trPr>
          <w:trHeight w:val="315"/>
        </w:trPr>
        <w:tc>
          <w:tcPr>
            <w:tcW w:w="2020" w:type="dxa"/>
            <w:vMerge/>
            <w:tcBorders>
              <w:top w:val="nil"/>
              <w:left w:val="single" w:sz="4" w:space="0" w:color="auto"/>
              <w:bottom w:val="single" w:sz="4" w:space="0" w:color="auto"/>
              <w:right w:val="single" w:sz="4" w:space="0" w:color="auto"/>
            </w:tcBorders>
            <w:vAlign w:val="center"/>
            <w:hideMark/>
          </w:tcPr>
          <w:p w:rsidR="00F25E5B" w:rsidRPr="00F25E5B" w:rsidRDefault="00F25E5B" w:rsidP="00F25E5B">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o-xylene</w:t>
            </w:r>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6.72</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2640743</w:t>
            </w:r>
          </w:p>
        </w:tc>
        <w:tc>
          <w:tcPr>
            <w:tcW w:w="218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2.66E-01</w:t>
            </w:r>
          </w:p>
        </w:tc>
      </w:tr>
      <w:tr w:rsidR="00F25E5B" w:rsidRPr="00F25E5B" w:rsidTr="00F25E5B">
        <w:trPr>
          <w:trHeight w:val="315"/>
        </w:trPr>
        <w:tc>
          <w:tcPr>
            <w:tcW w:w="2020" w:type="dxa"/>
            <w:vMerge/>
            <w:tcBorders>
              <w:top w:val="nil"/>
              <w:left w:val="single" w:sz="4" w:space="0" w:color="auto"/>
              <w:bottom w:val="single" w:sz="4" w:space="0" w:color="auto"/>
              <w:right w:val="single" w:sz="4" w:space="0" w:color="auto"/>
            </w:tcBorders>
            <w:vAlign w:val="center"/>
            <w:hideMark/>
          </w:tcPr>
          <w:p w:rsidR="00F25E5B" w:rsidRPr="00F25E5B" w:rsidRDefault="00F25E5B" w:rsidP="00F25E5B">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proofErr w:type="spellStart"/>
            <w:r w:rsidRPr="00F25E5B">
              <w:rPr>
                <w:rFonts w:cs="Times New Roman"/>
                <w:color w:val="000000"/>
                <w:szCs w:val="24"/>
              </w:rPr>
              <w:t>m+p-oxylene</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6.18</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118123371</w:t>
            </w:r>
          </w:p>
        </w:tc>
        <w:tc>
          <w:tcPr>
            <w:tcW w:w="218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1.48E+00</w:t>
            </w:r>
          </w:p>
        </w:tc>
      </w:tr>
      <w:tr w:rsidR="00F25E5B" w:rsidRPr="00F25E5B" w:rsidTr="00F25E5B">
        <w:trPr>
          <w:trHeight w:val="315"/>
        </w:trPr>
        <w:tc>
          <w:tcPr>
            <w:tcW w:w="2020" w:type="dxa"/>
            <w:vMerge/>
            <w:tcBorders>
              <w:top w:val="nil"/>
              <w:left w:val="single" w:sz="4" w:space="0" w:color="auto"/>
              <w:bottom w:val="single" w:sz="4" w:space="0" w:color="auto"/>
              <w:right w:val="single" w:sz="4" w:space="0" w:color="auto"/>
            </w:tcBorders>
            <w:vAlign w:val="center"/>
            <w:hideMark/>
          </w:tcPr>
          <w:p w:rsidR="00F25E5B" w:rsidRPr="00F25E5B" w:rsidRDefault="00F25E5B" w:rsidP="00F25E5B">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 xml:space="preserve">octane </w:t>
            </w:r>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4.79</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775743</w:t>
            </w:r>
          </w:p>
        </w:tc>
        <w:tc>
          <w:tcPr>
            <w:tcW w:w="218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3.39E-01</w:t>
            </w:r>
          </w:p>
        </w:tc>
      </w:tr>
      <w:tr w:rsidR="00F25E5B" w:rsidRPr="00F25E5B" w:rsidTr="00F25E5B">
        <w:trPr>
          <w:trHeight w:val="315"/>
        </w:trPr>
        <w:tc>
          <w:tcPr>
            <w:tcW w:w="2020" w:type="dxa"/>
            <w:vMerge/>
            <w:tcBorders>
              <w:top w:val="nil"/>
              <w:left w:val="single" w:sz="4" w:space="0" w:color="auto"/>
              <w:bottom w:val="single" w:sz="4" w:space="0" w:color="auto"/>
              <w:right w:val="single" w:sz="4" w:space="0" w:color="auto"/>
            </w:tcBorders>
            <w:vAlign w:val="center"/>
            <w:hideMark/>
          </w:tcPr>
          <w:p w:rsidR="00F25E5B" w:rsidRPr="00F25E5B" w:rsidRDefault="00F25E5B" w:rsidP="00F25E5B">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proofErr w:type="spellStart"/>
            <w:r w:rsidRPr="00F25E5B">
              <w:rPr>
                <w:rFonts w:cs="Times New Roman"/>
                <w:color w:val="000000"/>
                <w:szCs w:val="24"/>
              </w:rPr>
              <w:t>fluorobenzene</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2.6</w:t>
            </w:r>
          </w:p>
        </w:tc>
        <w:tc>
          <w:tcPr>
            <w:tcW w:w="2120" w:type="dxa"/>
            <w:tcBorders>
              <w:top w:val="nil"/>
              <w:left w:val="nil"/>
              <w:bottom w:val="single" w:sz="4" w:space="0" w:color="auto"/>
              <w:right w:val="single" w:sz="4" w:space="0" w:color="auto"/>
            </w:tcBorders>
            <w:shd w:val="clear" w:color="auto" w:fill="auto"/>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22802352</w:t>
            </w:r>
          </w:p>
        </w:tc>
        <w:tc>
          <w:tcPr>
            <w:tcW w:w="2180" w:type="dxa"/>
            <w:tcBorders>
              <w:top w:val="nil"/>
              <w:left w:val="nil"/>
              <w:bottom w:val="single" w:sz="4" w:space="0" w:color="auto"/>
              <w:right w:val="single" w:sz="4" w:space="0" w:color="auto"/>
            </w:tcBorders>
            <w:shd w:val="clear" w:color="000000" w:fill="808080"/>
            <w:noWrap/>
            <w:vAlign w:val="center"/>
            <w:hideMark/>
          </w:tcPr>
          <w:p w:rsidR="00F25E5B" w:rsidRPr="00F25E5B" w:rsidRDefault="00F25E5B" w:rsidP="00F25E5B">
            <w:pPr>
              <w:spacing w:after="0" w:line="240" w:lineRule="auto"/>
              <w:jc w:val="center"/>
              <w:rPr>
                <w:rFonts w:cs="Times New Roman"/>
                <w:color w:val="000000"/>
                <w:szCs w:val="24"/>
              </w:rPr>
            </w:pPr>
            <w:r w:rsidRPr="00F25E5B">
              <w:rPr>
                <w:rFonts w:cs="Times New Roman"/>
                <w:color w:val="000000"/>
                <w:szCs w:val="24"/>
              </w:rPr>
              <w:t> </w:t>
            </w:r>
          </w:p>
        </w:tc>
      </w:tr>
    </w:tbl>
    <w:p w:rsidR="00E84F65" w:rsidRDefault="00E84F65" w:rsidP="00872BAF"/>
    <w:p w:rsidR="00E84F65" w:rsidRDefault="00E84F65" w:rsidP="00872BAF">
      <w:r>
        <w:t xml:space="preserve">Table VI. </w:t>
      </w:r>
      <w:r w:rsidR="005E7B0F">
        <w:t xml:space="preserve">TIC </w:t>
      </w:r>
      <w:r w:rsidR="005E7B0F" w:rsidRPr="005E7B0F">
        <w:t>corrected data concentration for each as determined by the TIC and by using the m/z ratios</w:t>
      </w:r>
    </w:p>
    <w:tbl>
      <w:tblPr>
        <w:tblW w:w="10180" w:type="dxa"/>
        <w:tblInd w:w="93" w:type="dxa"/>
        <w:tblLook w:val="04A0" w:firstRow="1" w:lastRow="0" w:firstColumn="1" w:lastColumn="0" w:noHBand="0" w:noVBand="1"/>
      </w:tblPr>
      <w:tblGrid>
        <w:gridCol w:w="2020"/>
        <w:gridCol w:w="2060"/>
        <w:gridCol w:w="1800"/>
        <w:gridCol w:w="2120"/>
        <w:gridCol w:w="2180"/>
      </w:tblGrid>
      <w:tr w:rsidR="005E7B0F" w:rsidRPr="005E7B0F" w:rsidTr="005E7B0F">
        <w:trPr>
          <w:trHeight w:val="630"/>
        </w:trPr>
        <w:tc>
          <w:tcPr>
            <w:tcW w:w="2020" w:type="dxa"/>
            <w:tcBorders>
              <w:top w:val="single" w:sz="4" w:space="0" w:color="auto"/>
              <w:left w:val="single" w:sz="4" w:space="0" w:color="auto"/>
              <w:bottom w:val="single" w:sz="4" w:space="0" w:color="auto"/>
              <w:right w:val="nil"/>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 xml:space="preserve">Type of Gasoline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Component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Correction Factor</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TIC Corrected</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Concentration (mg/mL)</w:t>
            </w:r>
          </w:p>
        </w:tc>
      </w:tr>
      <w:tr w:rsidR="005E7B0F" w:rsidRPr="005E7B0F" w:rsidTr="005E7B0F">
        <w:trPr>
          <w:trHeight w:val="315"/>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Regular Gasoline</w:t>
            </w: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MTBE</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4264722.528</w:t>
            </w:r>
          </w:p>
        </w:tc>
        <w:tc>
          <w:tcPr>
            <w:tcW w:w="218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5.63E-01</w:t>
            </w:r>
          </w:p>
        </w:tc>
      </w:tr>
      <w:tr w:rsidR="005E7B0F" w:rsidRPr="005E7B0F" w:rsidTr="005E7B0F">
        <w:trPr>
          <w:trHeight w:val="315"/>
        </w:trPr>
        <w:tc>
          <w:tcPr>
            <w:tcW w:w="202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benzene</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13445371.53</w:t>
            </w:r>
          </w:p>
        </w:tc>
        <w:tc>
          <w:tcPr>
            <w:tcW w:w="218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5.86E-01</w:t>
            </w:r>
          </w:p>
        </w:tc>
      </w:tr>
      <w:tr w:rsidR="005E7B0F" w:rsidRPr="005E7B0F" w:rsidTr="005E7B0F">
        <w:trPr>
          <w:trHeight w:val="315"/>
        </w:trPr>
        <w:tc>
          <w:tcPr>
            <w:tcW w:w="202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toluene</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102983354.6</w:t>
            </w:r>
          </w:p>
        </w:tc>
        <w:tc>
          <w:tcPr>
            <w:tcW w:w="218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3.73E+00</w:t>
            </w:r>
          </w:p>
        </w:tc>
      </w:tr>
      <w:tr w:rsidR="005E7B0F" w:rsidRPr="005E7B0F" w:rsidTr="005E7B0F">
        <w:trPr>
          <w:trHeight w:val="315"/>
        </w:trPr>
        <w:tc>
          <w:tcPr>
            <w:tcW w:w="202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ethyl benzene</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148278269.4</w:t>
            </w:r>
          </w:p>
        </w:tc>
        <w:tc>
          <w:tcPr>
            <w:tcW w:w="218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2.37E+00</w:t>
            </w:r>
          </w:p>
        </w:tc>
      </w:tr>
      <w:tr w:rsidR="005E7B0F" w:rsidRPr="005E7B0F" w:rsidTr="005E7B0F">
        <w:trPr>
          <w:trHeight w:val="315"/>
        </w:trPr>
        <w:tc>
          <w:tcPr>
            <w:tcW w:w="202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o-xylene</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3317179.341</w:t>
            </w:r>
          </w:p>
        </w:tc>
        <w:tc>
          <w:tcPr>
            <w:tcW w:w="218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1.72E-01</w:t>
            </w:r>
          </w:p>
        </w:tc>
      </w:tr>
      <w:tr w:rsidR="005E7B0F" w:rsidRPr="005E7B0F" w:rsidTr="005E7B0F">
        <w:trPr>
          <w:trHeight w:val="315"/>
        </w:trPr>
        <w:tc>
          <w:tcPr>
            <w:tcW w:w="202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proofErr w:type="spellStart"/>
            <w:r w:rsidRPr="005E7B0F">
              <w:rPr>
                <w:rFonts w:cs="Times New Roman"/>
                <w:color w:val="000000"/>
                <w:szCs w:val="24"/>
              </w:rPr>
              <w:t>m+p-oxylene</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148381120.8</w:t>
            </w:r>
          </w:p>
        </w:tc>
        <w:tc>
          <w:tcPr>
            <w:tcW w:w="218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1.78E+00</w:t>
            </w:r>
          </w:p>
        </w:tc>
      </w:tr>
      <w:tr w:rsidR="005E7B0F" w:rsidRPr="005E7B0F" w:rsidTr="005E7B0F">
        <w:trPr>
          <w:trHeight w:val="315"/>
        </w:trPr>
        <w:tc>
          <w:tcPr>
            <w:tcW w:w="202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 xml:space="preserve">octane </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974452.5134</w:t>
            </w:r>
          </w:p>
        </w:tc>
        <w:tc>
          <w:tcPr>
            <w:tcW w:w="218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3.99E-01</w:t>
            </w:r>
          </w:p>
        </w:tc>
      </w:tr>
      <w:tr w:rsidR="005E7B0F" w:rsidRPr="005E7B0F" w:rsidTr="005E7B0F">
        <w:trPr>
          <w:trHeight w:val="315"/>
        </w:trPr>
        <w:tc>
          <w:tcPr>
            <w:tcW w:w="202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206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proofErr w:type="spellStart"/>
            <w:r w:rsidRPr="005E7B0F">
              <w:rPr>
                <w:rFonts w:cs="Times New Roman"/>
                <w:color w:val="000000"/>
                <w:szCs w:val="24"/>
              </w:rPr>
              <w:t>fluorobenzene</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1.256153795</w:t>
            </w:r>
          </w:p>
        </w:tc>
        <w:tc>
          <w:tcPr>
            <w:tcW w:w="21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28643261</w:t>
            </w:r>
          </w:p>
        </w:tc>
        <w:tc>
          <w:tcPr>
            <w:tcW w:w="2180" w:type="dxa"/>
            <w:tcBorders>
              <w:top w:val="nil"/>
              <w:left w:val="nil"/>
              <w:bottom w:val="single" w:sz="4" w:space="0" w:color="auto"/>
              <w:right w:val="single" w:sz="4" w:space="0" w:color="auto"/>
            </w:tcBorders>
            <w:shd w:val="clear" w:color="000000" w:fill="808080"/>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 </w:t>
            </w:r>
          </w:p>
        </w:tc>
      </w:tr>
    </w:tbl>
    <w:p w:rsidR="00E84F65" w:rsidRDefault="00E84F65" w:rsidP="00872BAF"/>
    <w:p w:rsidR="00E84F65" w:rsidRDefault="001429B2" w:rsidP="00872BAF">
      <w:r>
        <w:t xml:space="preserve">Table VII. </w:t>
      </w:r>
      <w:r w:rsidR="005E7B0F">
        <w:t>M/Z</w:t>
      </w:r>
      <w:r w:rsidR="005E7B0F" w:rsidRPr="005E7B0F">
        <w:t xml:space="preserve"> uncorrected data concentration for each as determined by the TIC and by using the m/z ratios</w:t>
      </w:r>
    </w:p>
    <w:tbl>
      <w:tblPr>
        <w:tblW w:w="9260" w:type="dxa"/>
        <w:tblInd w:w="93" w:type="dxa"/>
        <w:tblLook w:val="04A0" w:firstRow="1" w:lastRow="0" w:firstColumn="1" w:lastColumn="0" w:noHBand="0" w:noVBand="1"/>
      </w:tblPr>
      <w:tblGrid>
        <w:gridCol w:w="2380"/>
        <w:gridCol w:w="1589"/>
        <w:gridCol w:w="1620"/>
        <w:gridCol w:w="2020"/>
        <w:gridCol w:w="1740"/>
      </w:tblGrid>
      <w:tr w:rsidR="005E7B0F" w:rsidRPr="005E7B0F" w:rsidTr="005E7B0F">
        <w:trPr>
          <w:trHeight w:val="630"/>
        </w:trPr>
        <w:tc>
          <w:tcPr>
            <w:tcW w:w="2380" w:type="dxa"/>
            <w:tcBorders>
              <w:top w:val="single" w:sz="4" w:space="0" w:color="auto"/>
              <w:left w:val="single" w:sz="4" w:space="0" w:color="auto"/>
              <w:bottom w:val="single" w:sz="4" w:space="0" w:color="auto"/>
              <w:right w:val="nil"/>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 xml:space="preserve">Type of Gasoline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Component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Retention Time (min)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M/Z Uncorrected</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Concentration (mg/mL)</w:t>
            </w:r>
          </w:p>
        </w:tc>
      </w:tr>
      <w:tr w:rsidR="005E7B0F" w:rsidRPr="005E7B0F" w:rsidTr="005E7B0F">
        <w:trPr>
          <w:trHeight w:val="315"/>
        </w:trPr>
        <w:tc>
          <w:tcPr>
            <w:tcW w:w="2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Regular Gasoline</w:t>
            </w: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MTBE</w:t>
            </w:r>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w:t>
            </w:r>
          </w:p>
        </w:tc>
        <w:tc>
          <w:tcPr>
            <w:tcW w:w="174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4.00E-01</w:t>
            </w:r>
          </w:p>
        </w:tc>
      </w:tr>
      <w:tr w:rsidR="005E7B0F" w:rsidRPr="005E7B0F" w:rsidTr="005E7B0F">
        <w:trPr>
          <w:trHeight w:val="315"/>
        </w:trPr>
        <w:tc>
          <w:tcPr>
            <w:tcW w:w="2380" w:type="dxa"/>
            <w:vMerge/>
            <w:tcBorders>
              <w:top w:val="nil"/>
              <w:left w:val="single" w:sz="4" w:space="0" w:color="auto"/>
              <w:bottom w:val="single" w:sz="4" w:space="0" w:color="000000"/>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benzene</w:t>
            </w:r>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2.44</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2055151</w:t>
            </w:r>
          </w:p>
        </w:tc>
        <w:tc>
          <w:tcPr>
            <w:tcW w:w="174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6.06E-01</w:t>
            </w:r>
          </w:p>
        </w:tc>
      </w:tr>
      <w:tr w:rsidR="005E7B0F" w:rsidRPr="005E7B0F" w:rsidTr="005E7B0F">
        <w:trPr>
          <w:trHeight w:val="315"/>
        </w:trPr>
        <w:tc>
          <w:tcPr>
            <w:tcW w:w="2380" w:type="dxa"/>
            <w:vMerge/>
            <w:tcBorders>
              <w:top w:val="nil"/>
              <w:left w:val="single" w:sz="4" w:space="0" w:color="auto"/>
              <w:bottom w:val="single" w:sz="4" w:space="0" w:color="000000"/>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toluene</w:t>
            </w:r>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4.05</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23914092</w:t>
            </w:r>
          </w:p>
        </w:tc>
        <w:tc>
          <w:tcPr>
            <w:tcW w:w="174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2.79E+00</w:t>
            </w:r>
          </w:p>
        </w:tc>
      </w:tr>
      <w:tr w:rsidR="005E7B0F" w:rsidRPr="005E7B0F" w:rsidTr="005E7B0F">
        <w:trPr>
          <w:trHeight w:val="315"/>
        </w:trPr>
        <w:tc>
          <w:tcPr>
            <w:tcW w:w="2380" w:type="dxa"/>
            <w:vMerge/>
            <w:tcBorders>
              <w:top w:val="nil"/>
              <w:left w:val="single" w:sz="4" w:space="0" w:color="auto"/>
              <w:bottom w:val="single" w:sz="4" w:space="0" w:color="000000"/>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ethyl benzene</w:t>
            </w:r>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6.18</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24478888</w:t>
            </w:r>
          </w:p>
        </w:tc>
        <w:tc>
          <w:tcPr>
            <w:tcW w:w="174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2.85E+00</w:t>
            </w:r>
          </w:p>
        </w:tc>
      </w:tr>
      <w:tr w:rsidR="005E7B0F" w:rsidRPr="005E7B0F" w:rsidTr="005E7B0F">
        <w:trPr>
          <w:trHeight w:val="315"/>
        </w:trPr>
        <w:tc>
          <w:tcPr>
            <w:tcW w:w="2380" w:type="dxa"/>
            <w:vMerge/>
            <w:tcBorders>
              <w:top w:val="nil"/>
              <w:left w:val="single" w:sz="4" w:space="0" w:color="auto"/>
              <w:bottom w:val="single" w:sz="4" w:space="0" w:color="000000"/>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o-xylene</w:t>
            </w:r>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6.65</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9895074</w:t>
            </w:r>
          </w:p>
        </w:tc>
        <w:tc>
          <w:tcPr>
            <w:tcW w:w="174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1.39E+00</w:t>
            </w:r>
          </w:p>
        </w:tc>
      </w:tr>
      <w:tr w:rsidR="005E7B0F" w:rsidRPr="005E7B0F" w:rsidTr="005E7B0F">
        <w:trPr>
          <w:trHeight w:val="315"/>
        </w:trPr>
        <w:tc>
          <w:tcPr>
            <w:tcW w:w="2380" w:type="dxa"/>
            <w:vMerge/>
            <w:tcBorders>
              <w:top w:val="nil"/>
              <w:left w:val="single" w:sz="4" w:space="0" w:color="auto"/>
              <w:bottom w:val="single" w:sz="4" w:space="0" w:color="000000"/>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proofErr w:type="spellStart"/>
            <w:r w:rsidRPr="005E7B0F">
              <w:rPr>
                <w:rFonts w:cs="Times New Roman"/>
                <w:color w:val="000000"/>
                <w:szCs w:val="24"/>
              </w:rPr>
              <w:t>m+p-oxylene</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6.18</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24485354</w:t>
            </w:r>
          </w:p>
        </w:tc>
        <w:tc>
          <w:tcPr>
            <w:tcW w:w="174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2.85E+00</w:t>
            </w:r>
          </w:p>
        </w:tc>
      </w:tr>
      <w:tr w:rsidR="005E7B0F" w:rsidRPr="005E7B0F" w:rsidTr="005E7B0F">
        <w:trPr>
          <w:trHeight w:val="315"/>
        </w:trPr>
        <w:tc>
          <w:tcPr>
            <w:tcW w:w="2380" w:type="dxa"/>
            <w:vMerge/>
            <w:tcBorders>
              <w:top w:val="nil"/>
              <w:left w:val="single" w:sz="4" w:space="0" w:color="auto"/>
              <w:bottom w:val="single" w:sz="4" w:space="0" w:color="000000"/>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 xml:space="preserve">octane </w:t>
            </w:r>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4.65</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1281843</w:t>
            </w:r>
          </w:p>
        </w:tc>
        <w:tc>
          <w:tcPr>
            <w:tcW w:w="174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5.28E-01</w:t>
            </w:r>
          </w:p>
        </w:tc>
      </w:tr>
      <w:tr w:rsidR="005E7B0F" w:rsidRPr="005E7B0F" w:rsidTr="005E7B0F">
        <w:trPr>
          <w:trHeight w:val="315"/>
        </w:trPr>
        <w:tc>
          <w:tcPr>
            <w:tcW w:w="2380" w:type="dxa"/>
            <w:vMerge/>
            <w:tcBorders>
              <w:top w:val="nil"/>
              <w:left w:val="single" w:sz="4" w:space="0" w:color="auto"/>
              <w:bottom w:val="single" w:sz="4" w:space="0" w:color="000000"/>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5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proofErr w:type="spellStart"/>
            <w:r w:rsidRPr="005E7B0F">
              <w:rPr>
                <w:rFonts w:cs="Times New Roman"/>
                <w:color w:val="000000"/>
                <w:szCs w:val="24"/>
              </w:rPr>
              <w:t>fluorobenzene</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2.56</w:t>
            </w:r>
          </w:p>
        </w:tc>
        <w:tc>
          <w:tcPr>
            <w:tcW w:w="2020" w:type="dxa"/>
            <w:tcBorders>
              <w:top w:val="nil"/>
              <w:left w:val="nil"/>
              <w:bottom w:val="single" w:sz="4" w:space="0" w:color="auto"/>
              <w:right w:val="single" w:sz="4" w:space="0" w:color="auto"/>
            </w:tcBorders>
            <w:shd w:val="clear" w:color="auto" w:fill="auto"/>
            <w:noWrap/>
            <w:vAlign w:val="bottom"/>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37640037</w:t>
            </w:r>
          </w:p>
        </w:tc>
        <w:tc>
          <w:tcPr>
            <w:tcW w:w="1740" w:type="dxa"/>
            <w:tcBorders>
              <w:top w:val="nil"/>
              <w:left w:val="nil"/>
              <w:bottom w:val="single" w:sz="4" w:space="0" w:color="auto"/>
              <w:right w:val="single" w:sz="4" w:space="0" w:color="auto"/>
            </w:tcBorders>
            <w:shd w:val="clear" w:color="000000" w:fill="808080"/>
            <w:noWrap/>
            <w:vAlign w:val="bottom"/>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 </w:t>
            </w:r>
          </w:p>
        </w:tc>
      </w:tr>
    </w:tbl>
    <w:p w:rsidR="00D00BEE" w:rsidRDefault="00D00BEE" w:rsidP="00872BAF"/>
    <w:p w:rsidR="0087206F" w:rsidRPr="001429B2" w:rsidRDefault="00D00BEE" w:rsidP="00872BAF">
      <w:pPr>
        <w:rPr>
          <w:rFonts w:cs="Times New Roman"/>
          <w:szCs w:val="24"/>
        </w:rPr>
      </w:pPr>
      <w:r w:rsidRPr="001429B2">
        <w:rPr>
          <w:rFonts w:cs="Times New Roman"/>
          <w:szCs w:val="24"/>
        </w:rPr>
        <w:t xml:space="preserve">Table </w:t>
      </w:r>
      <w:r w:rsidR="001429B2" w:rsidRPr="001429B2">
        <w:rPr>
          <w:rFonts w:cs="Times New Roman"/>
          <w:szCs w:val="24"/>
        </w:rPr>
        <w:t>VIII</w:t>
      </w:r>
      <w:r w:rsidRPr="001429B2">
        <w:rPr>
          <w:rFonts w:cs="Times New Roman"/>
          <w:szCs w:val="24"/>
        </w:rPr>
        <w:t xml:space="preserve">. </w:t>
      </w:r>
      <w:r w:rsidR="001429B2" w:rsidRPr="001429B2">
        <w:rPr>
          <w:rFonts w:cs="Times New Roman"/>
          <w:szCs w:val="24"/>
        </w:rPr>
        <w:t xml:space="preserve">  </w:t>
      </w:r>
      <w:r w:rsidR="005E7B0F" w:rsidRPr="005E7B0F">
        <w:rPr>
          <w:rFonts w:cs="Times New Roman"/>
          <w:szCs w:val="24"/>
        </w:rPr>
        <w:t>M/Z corrected data concentration for each as determined by the TIC and by using the m/z ratios</w:t>
      </w:r>
    </w:p>
    <w:tbl>
      <w:tblPr>
        <w:tblW w:w="9465" w:type="dxa"/>
        <w:tblInd w:w="93" w:type="dxa"/>
        <w:tblLook w:val="04A0" w:firstRow="1" w:lastRow="0" w:firstColumn="1" w:lastColumn="0" w:noHBand="0" w:noVBand="1"/>
      </w:tblPr>
      <w:tblGrid>
        <w:gridCol w:w="1960"/>
        <w:gridCol w:w="1639"/>
        <w:gridCol w:w="2020"/>
        <w:gridCol w:w="2046"/>
        <w:gridCol w:w="1800"/>
      </w:tblGrid>
      <w:tr w:rsidR="005E7B0F" w:rsidRPr="005E7B0F" w:rsidTr="005E7B0F">
        <w:trPr>
          <w:trHeight w:val="630"/>
        </w:trPr>
        <w:tc>
          <w:tcPr>
            <w:tcW w:w="1960" w:type="dxa"/>
            <w:tcBorders>
              <w:top w:val="single" w:sz="4" w:space="0" w:color="auto"/>
              <w:left w:val="single" w:sz="4" w:space="0" w:color="auto"/>
              <w:bottom w:val="single" w:sz="4" w:space="0" w:color="auto"/>
              <w:right w:val="nil"/>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 xml:space="preserve">Type of Gasoline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Component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Correction Factor</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M/Z Corrected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E7B0F" w:rsidRPr="005E7B0F" w:rsidRDefault="005E7B0F" w:rsidP="005E7B0F">
            <w:pPr>
              <w:spacing w:after="0" w:line="240" w:lineRule="auto"/>
              <w:jc w:val="center"/>
              <w:rPr>
                <w:rFonts w:cs="Times New Roman"/>
                <w:bCs/>
                <w:color w:val="000000"/>
                <w:szCs w:val="24"/>
              </w:rPr>
            </w:pPr>
            <w:r w:rsidRPr="005E7B0F">
              <w:rPr>
                <w:rFonts w:cs="Times New Roman"/>
                <w:bCs/>
                <w:color w:val="000000"/>
                <w:szCs w:val="24"/>
              </w:rPr>
              <w:t>Concentration (mg/mL)</w:t>
            </w:r>
          </w:p>
        </w:tc>
      </w:tr>
      <w:tr w:rsidR="005E7B0F" w:rsidRPr="005E7B0F" w:rsidTr="005E7B0F">
        <w:trPr>
          <w:trHeight w:val="315"/>
        </w:trPr>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Regular Gasoline</w:t>
            </w: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MTBE</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2.50E-01</w:t>
            </w:r>
          </w:p>
        </w:tc>
      </w:tr>
      <w:tr w:rsidR="005E7B0F" w:rsidRPr="005E7B0F" w:rsidTr="005E7B0F">
        <w:trPr>
          <w:trHeight w:val="315"/>
        </w:trPr>
        <w:tc>
          <w:tcPr>
            <w:tcW w:w="196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benzene</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1029205.035</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3.01E-01</w:t>
            </w:r>
          </w:p>
        </w:tc>
      </w:tr>
      <w:tr w:rsidR="005E7B0F" w:rsidRPr="005E7B0F" w:rsidTr="005E7B0F">
        <w:trPr>
          <w:trHeight w:val="315"/>
        </w:trPr>
        <w:tc>
          <w:tcPr>
            <w:tcW w:w="196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toluene</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11976007.56</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8.49E-01</w:t>
            </w:r>
          </w:p>
        </w:tc>
      </w:tr>
      <w:tr w:rsidR="005E7B0F" w:rsidRPr="005E7B0F" w:rsidTr="005E7B0F">
        <w:trPr>
          <w:trHeight w:val="315"/>
        </w:trPr>
        <w:tc>
          <w:tcPr>
            <w:tcW w:w="196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ethyl benzene</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12258853.38</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8.63E-01</w:t>
            </w:r>
          </w:p>
        </w:tc>
      </w:tr>
      <w:tr w:rsidR="005E7B0F" w:rsidRPr="005E7B0F" w:rsidTr="005E7B0F">
        <w:trPr>
          <w:trHeight w:val="315"/>
        </w:trPr>
        <w:tc>
          <w:tcPr>
            <w:tcW w:w="196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o-xylene</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4955382.834</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4.98E-01</w:t>
            </w:r>
          </w:p>
        </w:tc>
      </w:tr>
      <w:tr w:rsidR="005E7B0F" w:rsidRPr="005E7B0F" w:rsidTr="005E7B0F">
        <w:trPr>
          <w:trHeight w:val="315"/>
        </w:trPr>
        <w:tc>
          <w:tcPr>
            <w:tcW w:w="196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proofErr w:type="spellStart"/>
            <w:r w:rsidRPr="005E7B0F">
              <w:rPr>
                <w:rFonts w:cs="Times New Roman"/>
                <w:color w:val="000000"/>
                <w:szCs w:val="24"/>
              </w:rPr>
              <w:t>m+p-oxylene</w:t>
            </w:r>
            <w:proofErr w:type="spellEnd"/>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12262091.51</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8.63E-01</w:t>
            </w:r>
          </w:p>
        </w:tc>
      </w:tr>
      <w:tr w:rsidR="005E7B0F" w:rsidRPr="005E7B0F" w:rsidTr="005E7B0F">
        <w:trPr>
          <w:trHeight w:val="315"/>
        </w:trPr>
        <w:tc>
          <w:tcPr>
            <w:tcW w:w="196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 xml:space="preserve">octane </w:t>
            </w:r>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641937.8772</w:t>
            </w:r>
          </w:p>
        </w:tc>
        <w:tc>
          <w:tcPr>
            <w:tcW w:w="180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2.82E-01</w:t>
            </w:r>
          </w:p>
        </w:tc>
      </w:tr>
      <w:tr w:rsidR="005E7B0F" w:rsidRPr="005E7B0F" w:rsidTr="005E7B0F">
        <w:trPr>
          <w:trHeight w:val="315"/>
        </w:trPr>
        <w:tc>
          <w:tcPr>
            <w:tcW w:w="1960" w:type="dxa"/>
            <w:vMerge/>
            <w:tcBorders>
              <w:top w:val="nil"/>
              <w:left w:val="single" w:sz="4" w:space="0" w:color="auto"/>
              <w:bottom w:val="single" w:sz="4" w:space="0" w:color="auto"/>
              <w:right w:val="single" w:sz="4" w:space="0" w:color="auto"/>
            </w:tcBorders>
            <w:vAlign w:val="center"/>
            <w:hideMark/>
          </w:tcPr>
          <w:p w:rsidR="005E7B0F" w:rsidRPr="005E7B0F" w:rsidRDefault="005E7B0F" w:rsidP="005E7B0F">
            <w:pPr>
              <w:spacing w:after="0" w:line="240" w:lineRule="auto"/>
              <w:rPr>
                <w:rFonts w:cs="Times New Roman"/>
                <w:color w:val="000000"/>
                <w:szCs w:val="24"/>
              </w:rPr>
            </w:pPr>
          </w:p>
        </w:tc>
        <w:tc>
          <w:tcPr>
            <w:tcW w:w="1639"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proofErr w:type="spellStart"/>
            <w:r w:rsidRPr="005E7B0F">
              <w:rPr>
                <w:rFonts w:cs="Times New Roman"/>
                <w:color w:val="000000"/>
                <w:szCs w:val="24"/>
              </w:rPr>
              <w:t>fluorobenzene</w:t>
            </w:r>
            <w:proofErr w:type="spellEnd"/>
          </w:p>
        </w:tc>
        <w:tc>
          <w:tcPr>
            <w:tcW w:w="2020"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0.500792903</w:t>
            </w:r>
          </w:p>
        </w:tc>
        <w:tc>
          <w:tcPr>
            <w:tcW w:w="2046" w:type="dxa"/>
            <w:tcBorders>
              <w:top w:val="nil"/>
              <w:left w:val="nil"/>
              <w:bottom w:val="single" w:sz="4" w:space="0" w:color="auto"/>
              <w:right w:val="single" w:sz="4" w:space="0" w:color="auto"/>
            </w:tcBorders>
            <w:shd w:val="clear" w:color="auto" w:fill="auto"/>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18849863.4</w:t>
            </w:r>
          </w:p>
        </w:tc>
        <w:tc>
          <w:tcPr>
            <w:tcW w:w="1800" w:type="dxa"/>
            <w:tcBorders>
              <w:top w:val="nil"/>
              <w:left w:val="nil"/>
              <w:bottom w:val="single" w:sz="4" w:space="0" w:color="auto"/>
              <w:right w:val="single" w:sz="4" w:space="0" w:color="auto"/>
            </w:tcBorders>
            <w:shd w:val="clear" w:color="000000" w:fill="808080"/>
            <w:noWrap/>
            <w:vAlign w:val="center"/>
            <w:hideMark/>
          </w:tcPr>
          <w:p w:rsidR="005E7B0F" w:rsidRPr="005E7B0F" w:rsidRDefault="005E7B0F" w:rsidP="005E7B0F">
            <w:pPr>
              <w:spacing w:after="0" w:line="240" w:lineRule="auto"/>
              <w:jc w:val="center"/>
              <w:rPr>
                <w:rFonts w:cs="Times New Roman"/>
                <w:color w:val="000000"/>
                <w:szCs w:val="24"/>
              </w:rPr>
            </w:pPr>
            <w:r w:rsidRPr="005E7B0F">
              <w:rPr>
                <w:rFonts w:cs="Times New Roman"/>
                <w:color w:val="000000"/>
                <w:szCs w:val="24"/>
              </w:rPr>
              <w:t> </w:t>
            </w:r>
          </w:p>
        </w:tc>
      </w:tr>
    </w:tbl>
    <w:p w:rsidR="0038581F" w:rsidRDefault="0038581F" w:rsidP="00872BAF"/>
    <w:p w:rsidR="001052A1" w:rsidRDefault="001052A1" w:rsidP="00872BAF"/>
    <w:p w:rsidR="001052A1" w:rsidRDefault="001052A1" w:rsidP="00872BAF"/>
    <w:p w:rsidR="001052A1" w:rsidRDefault="001052A1" w:rsidP="00872BAF"/>
    <w:p w:rsidR="001052A1" w:rsidRDefault="001052A1" w:rsidP="00872BAF"/>
    <w:p w:rsidR="001052A1" w:rsidRDefault="001052A1" w:rsidP="00872BAF"/>
    <w:p w:rsidR="001052A1" w:rsidRDefault="001052A1" w:rsidP="00872BAF"/>
    <w:p w:rsidR="001052A1" w:rsidRDefault="001052A1" w:rsidP="00872BAF"/>
    <w:p w:rsidR="001429B2" w:rsidRDefault="001052A1" w:rsidP="00872BAF">
      <w:r>
        <w:t xml:space="preserve">Table IX.  Regular </w:t>
      </w:r>
      <w:r w:rsidRPr="001052A1">
        <w:t>gasoline listing the identity of each of the 15 most abundant components, their retention times and the area% detected.</w:t>
      </w:r>
    </w:p>
    <w:tbl>
      <w:tblPr>
        <w:tblW w:w="9483" w:type="dxa"/>
        <w:tblInd w:w="93" w:type="dxa"/>
        <w:tblLook w:val="04A0" w:firstRow="1" w:lastRow="0" w:firstColumn="1" w:lastColumn="0" w:noHBand="0" w:noVBand="1"/>
      </w:tblPr>
      <w:tblGrid>
        <w:gridCol w:w="4009"/>
        <w:gridCol w:w="2036"/>
        <w:gridCol w:w="1811"/>
        <w:gridCol w:w="1627"/>
      </w:tblGrid>
      <w:tr w:rsidR="00280267" w:rsidRPr="009B734B" w:rsidTr="00280267">
        <w:trPr>
          <w:trHeight w:val="315"/>
        </w:trPr>
        <w:tc>
          <w:tcPr>
            <w:tcW w:w="4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bCs/>
                <w:color w:val="000000"/>
                <w:szCs w:val="24"/>
              </w:rPr>
            </w:pPr>
            <w:r w:rsidRPr="001052A1">
              <w:rPr>
                <w:rFonts w:cs="Times New Roman"/>
                <w:bCs/>
                <w:color w:val="000000"/>
                <w:szCs w:val="24"/>
              </w:rPr>
              <w:t xml:space="preserve">Component </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bCs/>
                <w:color w:val="000000"/>
                <w:szCs w:val="24"/>
              </w:rPr>
            </w:pPr>
            <w:r w:rsidRPr="001052A1">
              <w:rPr>
                <w:rFonts w:cs="Times New Roman"/>
                <w:bCs/>
                <w:color w:val="000000"/>
                <w:szCs w:val="24"/>
              </w:rPr>
              <w:t>Retention Time (min)</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bCs/>
                <w:color w:val="000000"/>
                <w:szCs w:val="24"/>
              </w:rPr>
            </w:pPr>
            <w:r w:rsidRPr="001052A1">
              <w:rPr>
                <w:rFonts w:cs="Times New Roman"/>
                <w:bCs/>
                <w:color w:val="000000"/>
                <w:szCs w:val="24"/>
              </w:rPr>
              <w:t xml:space="preserve">Area % Detected </w:t>
            </w:r>
          </w:p>
        </w:tc>
        <w:tc>
          <w:tcPr>
            <w:tcW w:w="1627" w:type="dxa"/>
            <w:tcBorders>
              <w:top w:val="single" w:sz="4" w:space="0" w:color="auto"/>
              <w:left w:val="nil"/>
              <w:bottom w:val="single" w:sz="4" w:space="0" w:color="auto"/>
              <w:right w:val="single" w:sz="4" w:space="0" w:color="auto"/>
            </w:tcBorders>
          </w:tcPr>
          <w:p w:rsidR="00280267" w:rsidRPr="009B734B" w:rsidRDefault="005A1CBF" w:rsidP="005A1CBF">
            <w:pPr>
              <w:spacing w:after="0" w:line="240" w:lineRule="auto"/>
              <w:jc w:val="center"/>
              <w:rPr>
                <w:rFonts w:cs="Times New Roman"/>
                <w:bCs/>
                <w:color w:val="000000"/>
                <w:szCs w:val="24"/>
              </w:rPr>
            </w:pPr>
            <w:proofErr w:type="spellStart"/>
            <w:r w:rsidRPr="009B734B">
              <w:rPr>
                <w:rFonts w:cs="Times New Roman"/>
                <w:bCs/>
                <w:color w:val="000000"/>
                <w:szCs w:val="24"/>
              </w:rPr>
              <w:t>Coe</w:t>
            </w:r>
            <w:r w:rsidR="00280267" w:rsidRPr="009B734B">
              <w:rPr>
                <w:rFonts w:cs="Times New Roman"/>
                <w:bCs/>
                <w:color w:val="000000"/>
                <w:szCs w:val="24"/>
              </w:rPr>
              <w:t>luting</w:t>
            </w:r>
            <w:proofErr w:type="spellEnd"/>
            <w:r w:rsidR="00280267" w:rsidRPr="009B734B">
              <w:rPr>
                <w:rFonts w:cs="Times New Roman"/>
                <w:bCs/>
                <w:color w:val="000000"/>
                <w:szCs w:val="24"/>
              </w:rPr>
              <w:t xml:space="preserve"> Yes/No</w:t>
            </w:r>
          </w:p>
        </w:tc>
      </w:tr>
      <w:tr w:rsidR="00280267" w:rsidRPr="009B734B" w:rsidTr="00280267">
        <w:trPr>
          <w:trHeight w:val="63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proofErr w:type="spellStart"/>
            <w:r w:rsidRPr="001052A1">
              <w:rPr>
                <w:rFonts w:cs="Times New Roman"/>
                <w:color w:val="000000"/>
                <w:szCs w:val="24"/>
              </w:rPr>
              <w:t>hydrizine</w:t>
            </w:r>
            <w:proofErr w:type="spellEnd"/>
            <w:r w:rsidRPr="001052A1">
              <w:rPr>
                <w:rFonts w:cs="Times New Roman"/>
                <w:color w:val="000000"/>
                <w:szCs w:val="24"/>
              </w:rPr>
              <w:t>/</w:t>
            </w:r>
            <w:proofErr w:type="spellStart"/>
            <w:r w:rsidRPr="001052A1">
              <w:rPr>
                <w:rFonts w:cs="Times New Roman"/>
                <w:color w:val="000000"/>
                <w:szCs w:val="24"/>
              </w:rPr>
              <w:t>methylethene</w:t>
            </w:r>
            <w:proofErr w:type="spellEnd"/>
            <w:r w:rsidRPr="001052A1">
              <w:rPr>
                <w:rFonts w:cs="Times New Roman"/>
                <w:color w:val="000000"/>
                <w:szCs w:val="24"/>
              </w:rPr>
              <w:t>/</w:t>
            </w:r>
            <w:proofErr w:type="spellStart"/>
            <w:r w:rsidRPr="001052A1">
              <w:rPr>
                <w:rFonts w:cs="Times New Roman"/>
                <w:color w:val="000000"/>
                <w:szCs w:val="24"/>
              </w:rPr>
              <w:t>flouroethanol</w:t>
            </w:r>
            <w:proofErr w:type="spellEnd"/>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1.18</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3.94</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71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 xml:space="preserve">2-butyne-1,4-diol </w:t>
            </w:r>
            <w:proofErr w:type="spellStart"/>
            <w:r w:rsidRPr="001052A1">
              <w:rPr>
                <w:rFonts w:cs="Times New Roman"/>
                <w:color w:val="000000"/>
                <w:szCs w:val="24"/>
              </w:rPr>
              <w:t>cyclopropane</w:t>
            </w:r>
            <w:proofErr w:type="spellEnd"/>
            <w:r w:rsidRPr="001052A1">
              <w:rPr>
                <w:rFonts w:cs="Times New Roman"/>
                <w:color w:val="000000"/>
                <w:szCs w:val="24"/>
              </w:rPr>
              <w:t>/1,1-dimethyl-2-butyne-1,4-diol</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1.57</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2.78</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3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1-hexene/1-propene/2-methyl-4-pentenal</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1.79</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2.38</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3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proofErr w:type="spellStart"/>
            <w:r w:rsidRPr="001052A1">
              <w:rPr>
                <w:rFonts w:cs="Times New Roman"/>
                <w:color w:val="000000"/>
                <w:szCs w:val="24"/>
              </w:rPr>
              <w:t>cyclopropane</w:t>
            </w:r>
            <w:proofErr w:type="spellEnd"/>
            <w:r w:rsidRPr="001052A1">
              <w:rPr>
                <w:rFonts w:cs="Times New Roman"/>
                <w:color w:val="000000"/>
                <w:szCs w:val="24"/>
              </w:rPr>
              <w:t>/1-ethyl-2-methyl/1-hexene</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2.45</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2.54</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92"/>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proofErr w:type="spellStart"/>
            <w:r w:rsidRPr="001052A1">
              <w:rPr>
                <w:rFonts w:cs="Times New Roman"/>
                <w:color w:val="000000"/>
                <w:szCs w:val="24"/>
              </w:rPr>
              <w:t>cyclopropane</w:t>
            </w:r>
            <w:proofErr w:type="spellEnd"/>
            <w:r w:rsidRPr="001052A1">
              <w:rPr>
                <w:rFonts w:cs="Times New Roman"/>
                <w:color w:val="000000"/>
                <w:szCs w:val="24"/>
              </w:rPr>
              <w:t>/i-ethyl-2-methyl/2-butene/1-butene</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2.48</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3.18</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38"/>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furan/2,5-dihydro-2-butene/2-methyl-1pentene</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2.6</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2.89</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3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2-hexene/5-methyl/(E)-1-butene/1-butene</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2.77</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3.54</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3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proofErr w:type="spellStart"/>
            <w:r w:rsidRPr="001052A1">
              <w:rPr>
                <w:rFonts w:cs="Times New Roman"/>
                <w:color w:val="000000"/>
                <w:szCs w:val="24"/>
              </w:rPr>
              <w:t>entane</w:t>
            </w:r>
            <w:proofErr w:type="spellEnd"/>
            <w:r w:rsidRPr="001052A1">
              <w:rPr>
                <w:rFonts w:cs="Times New Roman"/>
                <w:color w:val="000000"/>
                <w:szCs w:val="24"/>
              </w:rPr>
              <w:t>/2,3-dimethyl-1-pentene/1-butene</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2.94</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2.61</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593"/>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3-picoline/2-nitro-toluene/</w:t>
            </w:r>
            <w:proofErr w:type="spellStart"/>
            <w:r w:rsidRPr="001052A1">
              <w:rPr>
                <w:rFonts w:cs="Times New Roman"/>
                <w:color w:val="000000"/>
                <w:szCs w:val="24"/>
              </w:rPr>
              <w:t>cyclopropanecarboxylic</w:t>
            </w:r>
            <w:proofErr w:type="spellEnd"/>
            <w:r w:rsidRPr="001052A1">
              <w:rPr>
                <w:rFonts w:cs="Times New Roman"/>
                <w:color w:val="000000"/>
                <w:szCs w:val="24"/>
              </w:rPr>
              <w:t xml:space="preserve"> acid</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4.14</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4.06</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2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toluene/2H-pyran/2-(2,5-hexadiynyloxy)tet-1,7-octadiyne</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6.33</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8.97</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2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benzene/1,3-dimethyl/1,2-dimethyl</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6.77</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3.68</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2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benzene/1-methylethyl/1-ethyl-3-methyl</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8.07</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5.3</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30"/>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benzene/1-ethyl-4-methyl/1-ethyl-2-methyl</w:t>
            </w:r>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8.1</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2.3</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r w:rsidR="00280267" w:rsidRPr="009B734B" w:rsidTr="00280267">
        <w:trPr>
          <w:trHeight w:val="692"/>
        </w:trPr>
        <w:tc>
          <w:tcPr>
            <w:tcW w:w="4009" w:type="dxa"/>
            <w:tcBorders>
              <w:top w:val="nil"/>
              <w:left w:val="single" w:sz="4" w:space="0" w:color="auto"/>
              <w:bottom w:val="single" w:sz="4" w:space="0" w:color="auto"/>
              <w:right w:val="single" w:sz="4" w:space="0" w:color="auto"/>
            </w:tcBorders>
            <w:shd w:val="clear" w:color="auto" w:fill="auto"/>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4-pentenal/</w:t>
            </w:r>
            <w:proofErr w:type="spellStart"/>
            <w:r w:rsidRPr="001052A1">
              <w:rPr>
                <w:rFonts w:cs="Times New Roman"/>
                <w:color w:val="000000"/>
                <w:szCs w:val="24"/>
              </w:rPr>
              <w:t>benzofuran</w:t>
            </w:r>
            <w:proofErr w:type="spellEnd"/>
            <w:r w:rsidRPr="001052A1">
              <w:rPr>
                <w:rFonts w:cs="Times New Roman"/>
                <w:color w:val="000000"/>
                <w:szCs w:val="24"/>
              </w:rPr>
              <w:t>/2,3-dihydro-/</w:t>
            </w:r>
            <w:proofErr w:type="spellStart"/>
            <w:r w:rsidRPr="001052A1">
              <w:rPr>
                <w:rFonts w:cs="Times New Roman"/>
                <w:color w:val="000000"/>
                <w:szCs w:val="24"/>
              </w:rPr>
              <w:t>benzaldehyde</w:t>
            </w:r>
            <w:proofErr w:type="spellEnd"/>
          </w:p>
        </w:tc>
        <w:tc>
          <w:tcPr>
            <w:tcW w:w="2036"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8.67</w:t>
            </w:r>
          </w:p>
        </w:tc>
        <w:tc>
          <w:tcPr>
            <w:tcW w:w="1811" w:type="dxa"/>
            <w:tcBorders>
              <w:top w:val="nil"/>
              <w:left w:val="nil"/>
              <w:bottom w:val="single" w:sz="4" w:space="0" w:color="auto"/>
              <w:right w:val="single" w:sz="4" w:space="0" w:color="auto"/>
            </w:tcBorders>
            <w:shd w:val="clear" w:color="auto" w:fill="auto"/>
            <w:noWrap/>
            <w:vAlign w:val="center"/>
            <w:hideMark/>
          </w:tcPr>
          <w:p w:rsidR="00280267" w:rsidRPr="001052A1" w:rsidRDefault="00280267" w:rsidP="001052A1">
            <w:pPr>
              <w:spacing w:after="0" w:line="240" w:lineRule="auto"/>
              <w:jc w:val="center"/>
              <w:rPr>
                <w:rFonts w:cs="Times New Roman"/>
                <w:color w:val="000000"/>
                <w:szCs w:val="24"/>
              </w:rPr>
            </w:pPr>
            <w:r w:rsidRPr="001052A1">
              <w:rPr>
                <w:rFonts w:cs="Times New Roman"/>
                <w:color w:val="000000"/>
                <w:szCs w:val="24"/>
              </w:rPr>
              <w:t>7.5</w:t>
            </w:r>
          </w:p>
        </w:tc>
        <w:tc>
          <w:tcPr>
            <w:tcW w:w="1627" w:type="dxa"/>
            <w:tcBorders>
              <w:top w:val="nil"/>
              <w:left w:val="nil"/>
              <w:bottom w:val="single" w:sz="4" w:space="0" w:color="auto"/>
              <w:right w:val="single" w:sz="4" w:space="0" w:color="auto"/>
            </w:tcBorders>
            <w:vAlign w:val="center"/>
          </w:tcPr>
          <w:p w:rsidR="00280267" w:rsidRPr="009B734B" w:rsidRDefault="00280267" w:rsidP="00280267">
            <w:pPr>
              <w:spacing w:after="0" w:line="240" w:lineRule="auto"/>
              <w:jc w:val="center"/>
              <w:rPr>
                <w:rFonts w:cs="Times New Roman"/>
                <w:color w:val="000000"/>
                <w:szCs w:val="24"/>
              </w:rPr>
            </w:pPr>
            <w:r w:rsidRPr="009B734B">
              <w:rPr>
                <w:rFonts w:cs="Times New Roman"/>
                <w:color w:val="000000"/>
                <w:szCs w:val="24"/>
              </w:rPr>
              <w:t>Yes</w:t>
            </w:r>
          </w:p>
        </w:tc>
      </w:tr>
    </w:tbl>
    <w:p w:rsidR="005E7B0F" w:rsidRDefault="005E7B0F" w:rsidP="00872BAF"/>
    <w:p w:rsidR="005E7B0F" w:rsidRDefault="005E7B0F" w:rsidP="00872BAF"/>
    <w:p w:rsidR="00C5406A" w:rsidRDefault="00C5406A" w:rsidP="00872BAF"/>
    <w:p w:rsidR="00C5406A" w:rsidRDefault="00C5406A" w:rsidP="00872BAF"/>
    <w:p w:rsidR="00C5406A" w:rsidRDefault="00C5406A" w:rsidP="00872BAF"/>
    <w:p w:rsidR="003C4CF3" w:rsidRDefault="00C5406A" w:rsidP="00872BAF">
      <w:r w:rsidRPr="00C5406A">
        <w:t xml:space="preserve">Table X.  </w:t>
      </w:r>
      <w:r>
        <w:t>Mid-grade</w:t>
      </w:r>
      <w:r w:rsidRPr="00C5406A">
        <w:t xml:space="preserve"> gasoline listing the identity of each of the 15 most abundant components, their retention times and the area% detected.</w:t>
      </w:r>
    </w:p>
    <w:tbl>
      <w:tblPr>
        <w:tblW w:w="7845" w:type="dxa"/>
        <w:tblInd w:w="93" w:type="dxa"/>
        <w:tblLook w:val="04A0" w:firstRow="1" w:lastRow="0" w:firstColumn="1" w:lastColumn="0" w:noHBand="0" w:noVBand="1"/>
      </w:tblPr>
      <w:tblGrid>
        <w:gridCol w:w="3435"/>
        <w:gridCol w:w="2520"/>
        <w:gridCol w:w="1890"/>
      </w:tblGrid>
      <w:tr w:rsidR="00C5406A" w:rsidRPr="00C5406A" w:rsidTr="00C5406A">
        <w:trPr>
          <w:trHeight w:val="315"/>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b/>
                <w:bCs/>
                <w:color w:val="000000"/>
                <w:szCs w:val="24"/>
              </w:rPr>
            </w:pPr>
            <w:r w:rsidRPr="00C5406A">
              <w:rPr>
                <w:rFonts w:ascii="Calibri" w:hAnsi="Calibri" w:cs="Times New Roman"/>
                <w:b/>
                <w:bCs/>
                <w:color w:val="000000"/>
                <w:szCs w:val="24"/>
              </w:rPr>
              <w:t xml:space="preserve">Component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b/>
                <w:bCs/>
                <w:color w:val="000000"/>
                <w:szCs w:val="24"/>
              </w:rPr>
            </w:pPr>
            <w:r w:rsidRPr="00C5406A">
              <w:rPr>
                <w:rFonts w:ascii="Calibri" w:hAnsi="Calibri" w:cs="Times New Roman"/>
                <w:b/>
                <w:bCs/>
                <w:color w:val="000000"/>
                <w:szCs w:val="24"/>
              </w:rPr>
              <w:t>Retention Time (min)</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b/>
                <w:bCs/>
                <w:color w:val="000000"/>
                <w:szCs w:val="24"/>
              </w:rPr>
            </w:pPr>
            <w:r w:rsidRPr="00C5406A">
              <w:rPr>
                <w:rFonts w:ascii="Calibri" w:hAnsi="Calibri" w:cs="Times New Roman"/>
                <w:b/>
                <w:bCs/>
                <w:color w:val="000000"/>
                <w:szCs w:val="24"/>
              </w:rPr>
              <w:t xml:space="preserve">Area % Detected </w:t>
            </w:r>
          </w:p>
        </w:tc>
      </w:tr>
      <w:tr w:rsidR="00C5406A" w:rsidRPr="00C5406A" w:rsidTr="00C5406A">
        <w:trPr>
          <w:trHeight w:val="728"/>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methane/</w:t>
            </w:r>
            <w:proofErr w:type="spellStart"/>
            <w:r w:rsidRPr="00C5406A">
              <w:rPr>
                <w:rFonts w:ascii="Calibri" w:hAnsi="Calibri" w:cs="Times New Roman"/>
                <w:color w:val="000000"/>
                <w:szCs w:val="24"/>
              </w:rPr>
              <w:t>difluoro-ethenone</w:t>
            </w:r>
            <w:proofErr w:type="spellEnd"/>
            <w:r w:rsidRPr="00C5406A">
              <w:rPr>
                <w:rFonts w:ascii="Calibri" w:hAnsi="Calibri" w:cs="Times New Roman"/>
                <w:color w:val="000000"/>
                <w:szCs w:val="24"/>
              </w:rPr>
              <w:t>/</w:t>
            </w:r>
            <w:proofErr w:type="spellStart"/>
            <w:r w:rsidRPr="00C5406A">
              <w:rPr>
                <w:rFonts w:ascii="Calibri" w:hAnsi="Calibri" w:cs="Times New Roman"/>
                <w:color w:val="000000"/>
                <w:szCs w:val="24"/>
              </w:rPr>
              <w:t>tetrafluorohydrzine</w:t>
            </w:r>
            <w:proofErr w:type="spellEnd"/>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1.05</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4.45</w:t>
            </w:r>
          </w:p>
        </w:tc>
      </w:tr>
      <w:tr w:rsidR="00C5406A" w:rsidRPr="00C5406A" w:rsidTr="00C5406A">
        <w:trPr>
          <w:trHeight w:val="692"/>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methane/</w:t>
            </w:r>
            <w:proofErr w:type="spellStart"/>
            <w:r w:rsidRPr="00C5406A">
              <w:rPr>
                <w:rFonts w:ascii="Calibri" w:hAnsi="Calibri" w:cs="Times New Roman"/>
                <w:color w:val="000000"/>
                <w:szCs w:val="24"/>
              </w:rPr>
              <w:t>difluoro-ethenone</w:t>
            </w:r>
            <w:proofErr w:type="spellEnd"/>
            <w:r w:rsidRPr="00C5406A">
              <w:rPr>
                <w:rFonts w:ascii="Calibri" w:hAnsi="Calibri" w:cs="Times New Roman"/>
                <w:color w:val="000000"/>
                <w:szCs w:val="24"/>
              </w:rPr>
              <w:t>/</w:t>
            </w:r>
            <w:proofErr w:type="spellStart"/>
            <w:r w:rsidRPr="00C5406A">
              <w:rPr>
                <w:rFonts w:ascii="Calibri" w:hAnsi="Calibri" w:cs="Times New Roman"/>
                <w:color w:val="000000"/>
                <w:szCs w:val="24"/>
              </w:rPr>
              <w:t>tetrafluorohydrzine</w:t>
            </w:r>
            <w:proofErr w:type="spellEnd"/>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1.07</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1.31</w:t>
            </w:r>
          </w:p>
        </w:tc>
      </w:tr>
      <w:tr w:rsidR="00C5406A" w:rsidRPr="00C5406A" w:rsidTr="00C5406A">
        <w:trPr>
          <w:trHeight w:val="368"/>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1,4-Butanediol,2-buene-1</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1.18</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7.72</w:t>
            </w:r>
          </w:p>
        </w:tc>
      </w:tr>
      <w:tr w:rsidR="00C5406A" w:rsidRPr="00C5406A" w:rsidTr="00C5406A">
        <w:trPr>
          <w:trHeight w:val="630"/>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butane/2-methyl-pentane/</w:t>
            </w:r>
            <w:proofErr w:type="spellStart"/>
            <w:r w:rsidRPr="00C5406A">
              <w:rPr>
                <w:rFonts w:ascii="Calibri" w:hAnsi="Calibri" w:cs="Times New Roman"/>
                <w:color w:val="000000"/>
                <w:szCs w:val="24"/>
              </w:rPr>
              <w:t>propanal</w:t>
            </w:r>
            <w:proofErr w:type="spellEnd"/>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1.26</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1.91</w:t>
            </w:r>
          </w:p>
        </w:tc>
      </w:tr>
      <w:tr w:rsidR="00C5406A" w:rsidRPr="00C5406A" w:rsidTr="00C5406A">
        <w:trPr>
          <w:trHeight w:val="458"/>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pentane,2methy-1-pentene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1.57</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3.45</w:t>
            </w:r>
          </w:p>
        </w:tc>
      </w:tr>
      <w:tr w:rsidR="00C5406A" w:rsidRPr="00C5406A" w:rsidTr="00C5406A">
        <w:trPr>
          <w:trHeight w:val="440"/>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pentane/3-methyl-hexane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1.66</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1.22</w:t>
            </w:r>
          </w:p>
        </w:tc>
      </w:tr>
      <w:tr w:rsidR="00C5406A" w:rsidRPr="00C5406A" w:rsidTr="00C5406A">
        <w:trPr>
          <w:trHeight w:val="440"/>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hexane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1.78</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1.59</w:t>
            </w:r>
          </w:p>
        </w:tc>
      </w:tr>
      <w:tr w:rsidR="00C5406A" w:rsidRPr="00C5406A" w:rsidTr="00C5406A">
        <w:trPr>
          <w:trHeight w:val="315"/>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hexane/2-methyl</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2.46</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3.14</w:t>
            </w:r>
          </w:p>
        </w:tc>
      </w:tr>
      <w:tr w:rsidR="00C5406A" w:rsidRPr="00C5406A" w:rsidTr="00C5406A">
        <w:trPr>
          <w:trHeight w:val="630"/>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hexane/3-methyl-pentane/3-ethyl-heptane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2.58</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1.83</w:t>
            </w:r>
          </w:p>
        </w:tc>
      </w:tr>
      <w:tr w:rsidR="00C5406A" w:rsidRPr="00C5406A" w:rsidTr="00C5406A">
        <w:trPr>
          <w:trHeight w:val="630"/>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2heptene/4-pentenal/1-butanamine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2.79</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8.14</w:t>
            </w:r>
          </w:p>
        </w:tc>
      </w:tr>
      <w:tr w:rsidR="00C5406A" w:rsidRPr="00C5406A" w:rsidTr="00C5406A">
        <w:trPr>
          <w:trHeight w:val="368"/>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Heptane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2.93</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1.41</w:t>
            </w:r>
          </w:p>
        </w:tc>
      </w:tr>
      <w:tr w:rsidR="00C5406A" w:rsidRPr="00C5406A" w:rsidTr="00C5406A">
        <w:trPr>
          <w:trHeight w:val="782"/>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Pentane/2,3,4-trimethyl-pentane/2,3,4-trimethyl-hexane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3.88</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2.78</w:t>
            </w:r>
          </w:p>
        </w:tc>
      </w:tr>
      <w:tr w:rsidR="00C5406A" w:rsidRPr="00C5406A" w:rsidTr="00C5406A">
        <w:trPr>
          <w:trHeight w:val="458"/>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Toluene/1,3,5-Cycloheptatriene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4.19</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9.65</w:t>
            </w:r>
          </w:p>
        </w:tc>
      </w:tr>
      <w:tr w:rsidR="00C5406A" w:rsidRPr="00C5406A" w:rsidTr="00C5406A">
        <w:trPr>
          <w:trHeight w:val="315"/>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proofErr w:type="spellStart"/>
            <w:r w:rsidRPr="00C5406A">
              <w:rPr>
                <w:rFonts w:ascii="Calibri" w:hAnsi="Calibri" w:cs="Times New Roman"/>
                <w:color w:val="000000"/>
                <w:szCs w:val="24"/>
              </w:rPr>
              <w:t>cyclopentene</w:t>
            </w:r>
            <w:proofErr w:type="spellEnd"/>
            <w:r w:rsidRPr="00C5406A">
              <w:rPr>
                <w:rFonts w:ascii="Calibri" w:hAnsi="Calibri" w:cs="Times New Roman"/>
                <w:color w:val="000000"/>
                <w:szCs w:val="24"/>
              </w:rPr>
              <w:t>/benzene</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6.28</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6.88</w:t>
            </w:r>
          </w:p>
        </w:tc>
      </w:tr>
      <w:tr w:rsidR="00C5406A" w:rsidRPr="00C5406A" w:rsidTr="00C5406A">
        <w:trPr>
          <w:trHeight w:val="315"/>
        </w:trPr>
        <w:tc>
          <w:tcPr>
            <w:tcW w:w="3435"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benzene/1,2,3-trimethyl</w:t>
            </w:r>
          </w:p>
        </w:tc>
        <w:tc>
          <w:tcPr>
            <w:tcW w:w="252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8.63</w:t>
            </w:r>
          </w:p>
        </w:tc>
        <w:tc>
          <w:tcPr>
            <w:tcW w:w="1890"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4.71</w:t>
            </w:r>
          </w:p>
        </w:tc>
      </w:tr>
    </w:tbl>
    <w:p w:rsidR="005E7B0F" w:rsidRDefault="005E7B0F" w:rsidP="00872BAF"/>
    <w:p w:rsidR="005E7B0F" w:rsidRDefault="005E7B0F" w:rsidP="00872BAF"/>
    <w:p w:rsidR="00C5406A" w:rsidRDefault="00C5406A" w:rsidP="00872BAF"/>
    <w:p w:rsidR="00C5406A" w:rsidRDefault="00C5406A" w:rsidP="00872BAF"/>
    <w:p w:rsidR="00C5406A" w:rsidRDefault="00C5406A" w:rsidP="00872BAF"/>
    <w:p w:rsidR="00C5406A" w:rsidRDefault="00C5406A" w:rsidP="00872BAF"/>
    <w:p w:rsidR="00C5406A" w:rsidRDefault="00C5406A" w:rsidP="00872BAF"/>
    <w:p w:rsidR="00C5406A" w:rsidRDefault="00C5406A" w:rsidP="00872BAF">
      <w:r w:rsidRPr="00C5406A">
        <w:lastRenderedPageBreak/>
        <w:t>Table X</w:t>
      </w:r>
      <w:r>
        <w:t>I</w:t>
      </w:r>
      <w:r w:rsidRPr="00C5406A">
        <w:t xml:space="preserve">.  </w:t>
      </w:r>
      <w:r>
        <w:t>Premium</w:t>
      </w:r>
      <w:r w:rsidRPr="00C5406A">
        <w:t xml:space="preserve"> gasoline listing the identity of each of the 15 most abundant components, their retention times and the area% detected.</w:t>
      </w:r>
    </w:p>
    <w:tbl>
      <w:tblPr>
        <w:tblW w:w="7860" w:type="dxa"/>
        <w:tblInd w:w="93" w:type="dxa"/>
        <w:tblLook w:val="04A0" w:firstRow="1" w:lastRow="0" w:firstColumn="1" w:lastColumn="0" w:noHBand="0" w:noVBand="1"/>
      </w:tblPr>
      <w:tblGrid>
        <w:gridCol w:w="3268"/>
        <w:gridCol w:w="2571"/>
        <w:gridCol w:w="2021"/>
      </w:tblGrid>
      <w:tr w:rsidR="00C5406A" w:rsidRPr="00C5406A" w:rsidTr="00076E5C">
        <w:trPr>
          <w:trHeight w:val="315"/>
        </w:trPr>
        <w:tc>
          <w:tcPr>
            <w:tcW w:w="3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b/>
                <w:bCs/>
                <w:color w:val="000000"/>
                <w:szCs w:val="24"/>
              </w:rPr>
            </w:pPr>
            <w:r w:rsidRPr="00C5406A">
              <w:rPr>
                <w:rFonts w:ascii="Calibri" w:hAnsi="Calibri" w:cs="Times New Roman"/>
                <w:b/>
                <w:bCs/>
                <w:color w:val="000000"/>
                <w:szCs w:val="24"/>
              </w:rPr>
              <w:t xml:space="preserve">Component </w:t>
            </w:r>
          </w:p>
        </w:tc>
        <w:tc>
          <w:tcPr>
            <w:tcW w:w="2571" w:type="dxa"/>
            <w:tcBorders>
              <w:top w:val="single" w:sz="4" w:space="0" w:color="auto"/>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b/>
                <w:bCs/>
                <w:color w:val="000000"/>
                <w:szCs w:val="24"/>
              </w:rPr>
            </w:pPr>
            <w:r w:rsidRPr="00C5406A">
              <w:rPr>
                <w:rFonts w:ascii="Calibri" w:hAnsi="Calibri" w:cs="Times New Roman"/>
                <w:b/>
                <w:bCs/>
                <w:color w:val="000000"/>
                <w:szCs w:val="24"/>
              </w:rPr>
              <w:t>Retention Time (min)</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b/>
                <w:bCs/>
                <w:color w:val="000000"/>
                <w:szCs w:val="24"/>
              </w:rPr>
            </w:pPr>
            <w:r w:rsidRPr="00C5406A">
              <w:rPr>
                <w:rFonts w:ascii="Calibri" w:hAnsi="Calibri" w:cs="Times New Roman"/>
                <w:b/>
                <w:bCs/>
                <w:color w:val="000000"/>
                <w:szCs w:val="24"/>
              </w:rPr>
              <w:t xml:space="preserve">Area % Detected </w:t>
            </w:r>
          </w:p>
        </w:tc>
      </w:tr>
      <w:tr w:rsidR="00C5406A" w:rsidRPr="00C5406A" w:rsidTr="00076E5C">
        <w:trPr>
          <w:trHeight w:val="638"/>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1-Butanol/</w:t>
            </w:r>
            <w:proofErr w:type="spellStart"/>
            <w:r w:rsidRPr="00C5406A">
              <w:rPr>
                <w:rFonts w:ascii="Calibri" w:hAnsi="Calibri" w:cs="Times New Roman"/>
                <w:color w:val="000000"/>
                <w:szCs w:val="24"/>
              </w:rPr>
              <w:t>Hydrazine,methyl-ethene</w:t>
            </w:r>
            <w:proofErr w:type="spellEnd"/>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1.17</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5.64</w:t>
            </w:r>
          </w:p>
        </w:tc>
      </w:tr>
      <w:tr w:rsidR="00C5406A" w:rsidRPr="00C5406A" w:rsidTr="00C5406A">
        <w:trPr>
          <w:trHeight w:val="602"/>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Furan/2,5-dihydro-2-Butene/</w:t>
            </w:r>
            <w:proofErr w:type="spellStart"/>
            <w:r w:rsidRPr="00C5406A">
              <w:rPr>
                <w:rFonts w:ascii="Calibri" w:hAnsi="Calibri" w:cs="Times New Roman"/>
                <w:color w:val="000000"/>
                <w:szCs w:val="24"/>
              </w:rPr>
              <w:t>cycolpropane</w:t>
            </w:r>
            <w:proofErr w:type="spellEnd"/>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1.25</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3.31</w:t>
            </w:r>
          </w:p>
        </w:tc>
      </w:tr>
      <w:tr w:rsidR="00C5406A" w:rsidRPr="00C5406A" w:rsidTr="00C5406A">
        <w:trPr>
          <w:trHeight w:val="315"/>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proofErr w:type="spellStart"/>
            <w:r w:rsidRPr="00C5406A">
              <w:rPr>
                <w:rFonts w:ascii="Calibri" w:hAnsi="Calibri" w:cs="Times New Roman"/>
                <w:color w:val="000000"/>
                <w:szCs w:val="24"/>
              </w:rPr>
              <w:t>Cyclopropane</w:t>
            </w:r>
            <w:proofErr w:type="spellEnd"/>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1.34</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1.54</w:t>
            </w:r>
          </w:p>
        </w:tc>
      </w:tr>
      <w:tr w:rsidR="00C5406A" w:rsidRPr="00C5406A" w:rsidTr="00C5406A">
        <w:trPr>
          <w:trHeight w:val="503"/>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Furan/1-Heptene</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1.57</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3.60</w:t>
            </w:r>
          </w:p>
        </w:tc>
      </w:tr>
      <w:tr w:rsidR="00C5406A" w:rsidRPr="00C5406A" w:rsidTr="00C5406A">
        <w:trPr>
          <w:trHeight w:val="692"/>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Cyanic acid/propyl ester/1-Pentene/1-Propene</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2.05</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2.44</w:t>
            </w:r>
          </w:p>
        </w:tc>
      </w:tr>
      <w:tr w:rsidR="00C5406A" w:rsidRPr="00C5406A" w:rsidTr="00C5406A">
        <w:trPr>
          <w:trHeight w:val="315"/>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1-Hexene/Pentane</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2.49</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3.72</w:t>
            </w:r>
          </w:p>
        </w:tc>
      </w:tr>
      <w:tr w:rsidR="00C5406A" w:rsidRPr="00C5406A" w:rsidTr="00C5406A">
        <w:trPr>
          <w:trHeight w:val="630"/>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2-Butane/Furan/1-Butene</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2.84</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5.12</w:t>
            </w:r>
          </w:p>
        </w:tc>
      </w:tr>
      <w:tr w:rsidR="00C5406A" w:rsidRPr="00C5406A" w:rsidTr="00C5406A">
        <w:trPr>
          <w:trHeight w:val="315"/>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1-Heptene/Pentane</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3.48</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3.10</w:t>
            </w:r>
          </w:p>
        </w:tc>
      </w:tr>
      <w:tr w:rsidR="00C5406A" w:rsidRPr="00C5406A" w:rsidTr="00C5406A">
        <w:trPr>
          <w:trHeight w:val="630"/>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proofErr w:type="spellStart"/>
            <w:r w:rsidRPr="00C5406A">
              <w:rPr>
                <w:rFonts w:ascii="Calibri" w:hAnsi="Calibri" w:cs="Times New Roman"/>
                <w:color w:val="000000"/>
                <w:szCs w:val="24"/>
              </w:rPr>
              <w:t>Cyclopentane</w:t>
            </w:r>
            <w:proofErr w:type="spellEnd"/>
            <w:r w:rsidRPr="00C5406A">
              <w:rPr>
                <w:rFonts w:ascii="Calibri" w:hAnsi="Calibri" w:cs="Times New Roman"/>
                <w:color w:val="000000"/>
                <w:szCs w:val="24"/>
              </w:rPr>
              <w:t>/1,2-dimethyl/2-Butane</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3.89</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5.39</w:t>
            </w:r>
          </w:p>
        </w:tc>
      </w:tr>
      <w:tr w:rsidR="00C5406A" w:rsidRPr="00C5406A" w:rsidTr="00C5406A">
        <w:trPr>
          <w:trHeight w:val="630"/>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Heptane/1-Heptene/4-methyl-hexane</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3.98</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3.49</w:t>
            </w:r>
          </w:p>
        </w:tc>
      </w:tr>
      <w:tr w:rsidR="00C5406A" w:rsidRPr="00C5406A" w:rsidTr="00C5406A">
        <w:trPr>
          <w:trHeight w:val="630"/>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3-Picoline/</w:t>
            </w:r>
            <w:proofErr w:type="spellStart"/>
            <w:r w:rsidRPr="00C5406A">
              <w:rPr>
                <w:rFonts w:ascii="Calibri" w:hAnsi="Calibri" w:cs="Times New Roman"/>
                <w:color w:val="000000"/>
                <w:szCs w:val="24"/>
              </w:rPr>
              <w:t>Acetoacetic</w:t>
            </w:r>
            <w:proofErr w:type="spellEnd"/>
            <w:r w:rsidRPr="00C5406A">
              <w:rPr>
                <w:rFonts w:ascii="Calibri" w:hAnsi="Calibri" w:cs="Times New Roman"/>
                <w:color w:val="000000"/>
                <w:szCs w:val="24"/>
              </w:rPr>
              <w:t xml:space="preserve"> acid/1-thio</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4.21</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5.09</w:t>
            </w:r>
          </w:p>
        </w:tc>
      </w:tr>
      <w:tr w:rsidR="00C5406A" w:rsidRPr="00C5406A" w:rsidTr="00C5406A">
        <w:trPr>
          <w:trHeight w:val="917"/>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2H-Pyran/</w:t>
            </w:r>
            <w:proofErr w:type="spellStart"/>
            <w:r w:rsidRPr="00C5406A">
              <w:rPr>
                <w:rFonts w:ascii="Calibri" w:hAnsi="Calibri" w:cs="Times New Roman"/>
                <w:color w:val="000000"/>
                <w:szCs w:val="24"/>
              </w:rPr>
              <w:t>Carbonochloridic</w:t>
            </w:r>
            <w:proofErr w:type="spellEnd"/>
            <w:r w:rsidRPr="00C5406A">
              <w:rPr>
                <w:rFonts w:ascii="Calibri" w:hAnsi="Calibri" w:cs="Times New Roman"/>
                <w:color w:val="000000"/>
                <w:szCs w:val="24"/>
              </w:rPr>
              <w:t xml:space="preserve"> acid/2H-Tetrazole-5-carboxylic acid</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4.27</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2.91</w:t>
            </w:r>
          </w:p>
        </w:tc>
      </w:tr>
      <w:tr w:rsidR="00C5406A" w:rsidRPr="00C5406A" w:rsidTr="00C5406A">
        <w:trPr>
          <w:trHeight w:val="350"/>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proofErr w:type="spellStart"/>
            <w:r w:rsidRPr="00C5406A">
              <w:rPr>
                <w:rFonts w:ascii="Calibri" w:hAnsi="Calibri" w:cs="Times New Roman"/>
                <w:color w:val="000000"/>
                <w:szCs w:val="24"/>
              </w:rPr>
              <w:t>Benzaldehyde</w:t>
            </w:r>
            <w:proofErr w:type="spellEnd"/>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6.35</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8.23</w:t>
            </w:r>
          </w:p>
        </w:tc>
      </w:tr>
      <w:tr w:rsidR="00C5406A" w:rsidRPr="00C5406A" w:rsidTr="00C5406A">
        <w:trPr>
          <w:trHeight w:val="315"/>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Benzene/4-Pentenal</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6.80</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3.48</w:t>
            </w:r>
          </w:p>
        </w:tc>
      </w:tr>
      <w:tr w:rsidR="00C5406A" w:rsidRPr="00C5406A" w:rsidTr="00C5406A">
        <w:trPr>
          <w:trHeight w:val="315"/>
        </w:trPr>
        <w:tc>
          <w:tcPr>
            <w:tcW w:w="3268" w:type="dxa"/>
            <w:tcBorders>
              <w:top w:val="nil"/>
              <w:left w:val="single" w:sz="4" w:space="0" w:color="auto"/>
              <w:bottom w:val="single" w:sz="4" w:space="0" w:color="auto"/>
              <w:right w:val="single" w:sz="4" w:space="0" w:color="auto"/>
            </w:tcBorders>
            <w:shd w:val="clear" w:color="auto" w:fill="auto"/>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 xml:space="preserve">Benzene/1,2,3-trimethyl </w:t>
            </w:r>
          </w:p>
        </w:tc>
        <w:tc>
          <w:tcPr>
            <w:tcW w:w="257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8.66</w:t>
            </w:r>
          </w:p>
        </w:tc>
        <w:tc>
          <w:tcPr>
            <w:tcW w:w="2021" w:type="dxa"/>
            <w:tcBorders>
              <w:top w:val="nil"/>
              <w:left w:val="nil"/>
              <w:bottom w:val="single" w:sz="4" w:space="0" w:color="auto"/>
              <w:right w:val="single" w:sz="4" w:space="0" w:color="auto"/>
            </w:tcBorders>
            <w:shd w:val="clear" w:color="auto" w:fill="auto"/>
            <w:noWrap/>
            <w:vAlign w:val="center"/>
            <w:hideMark/>
          </w:tcPr>
          <w:p w:rsidR="00C5406A" w:rsidRPr="00C5406A" w:rsidRDefault="00C5406A" w:rsidP="00C5406A">
            <w:pPr>
              <w:spacing w:after="0" w:line="240" w:lineRule="auto"/>
              <w:jc w:val="center"/>
              <w:rPr>
                <w:rFonts w:ascii="Calibri" w:hAnsi="Calibri" w:cs="Times New Roman"/>
                <w:color w:val="000000"/>
                <w:szCs w:val="24"/>
              </w:rPr>
            </w:pPr>
            <w:r w:rsidRPr="00C5406A">
              <w:rPr>
                <w:rFonts w:ascii="Calibri" w:hAnsi="Calibri" w:cs="Times New Roman"/>
                <w:color w:val="000000"/>
                <w:szCs w:val="24"/>
              </w:rPr>
              <w:t>3.77</w:t>
            </w:r>
          </w:p>
        </w:tc>
      </w:tr>
    </w:tbl>
    <w:p w:rsidR="00C5406A" w:rsidRDefault="00C5406A" w:rsidP="00872BAF"/>
    <w:p w:rsidR="00C5406A" w:rsidRDefault="00C5406A" w:rsidP="00872BAF"/>
    <w:p w:rsidR="00C5406A" w:rsidRDefault="00C5406A" w:rsidP="00872BAF"/>
    <w:p w:rsidR="00C5406A" w:rsidRDefault="00C5406A" w:rsidP="00872BAF"/>
    <w:p w:rsidR="00C5406A" w:rsidRDefault="00C5406A" w:rsidP="00872BAF"/>
    <w:p w:rsidR="00D17223" w:rsidRDefault="00D17223" w:rsidP="00872BAF"/>
    <w:p w:rsidR="00C5406A" w:rsidRDefault="00C5406A" w:rsidP="00872BAF"/>
    <w:p w:rsidR="008B2991" w:rsidRPr="009B2406" w:rsidRDefault="009B2406" w:rsidP="00872BAF">
      <w:pPr>
        <w:rPr>
          <w:b/>
        </w:rPr>
      </w:pPr>
      <w:r w:rsidRPr="009B2406">
        <w:rPr>
          <w:b/>
        </w:rPr>
        <w:lastRenderedPageBreak/>
        <w:t>GRAPHS</w:t>
      </w:r>
    </w:p>
    <w:p w:rsidR="009B2406" w:rsidRDefault="00610570" w:rsidP="00872BAF">
      <w:r>
        <w:rPr>
          <w:noProof/>
        </w:rPr>
        <w:drawing>
          <wp:inline distT="0" distB="0" distL="0" distR="0" wp14:anchorId="61C8EC8B" wp14:editId="1C92BCD6">
            <wp:extent cx="5943600" cy="36264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2406" w:rsidRDefault="009B2406" w:rsidP="00872BAF">
      <w:proofErr w:type="gramStart"/>
      <w:r>
        <w:t>Graph 1.</w:t>
      </w:r>
      <w:proofErr w:type="gramEnd"/>
      <w:r>
        <w:t xml:space="preserve"> </w:t>
      </w:r>
      <w:r w:rsidR="00610570">
        <w:t>TIC uncorrected standard calibration curve</w:t>
      </w:r>
    </w:p>
    <w:p w:rsidR="0087206F" w:rsidRDefault="00610570" w:rsidP="00872BAF">
      <w:r>
        <w:rPr>
          <w:noProof/>
        </w:rPr>
        <w:lastRenderedPageBreak/>
        <w:drawing>
          <wp:inline distT="0" distB="0" distL="0" distR="0" wp14:anchorId="7E04F413" wp14:editId="43A3D7DD">
            <wp:extent cx="5943600" cy="3862705"/>
            <wp:effectExtent l="0" t="0" r="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50C9" w:rsidRDefault="00EB50C9" w:rsidP="00872BAF">
      <w:proofErr w:type="gramStart"/>
      <w:r>
        <w:t>Graph 2.</w:t>
      </w:r>
      <w:proofErr w:type="gramEnd"/>
      <w:r>
        <w:t xml:space="preserve"> </w:t>
      </w:r>
      <w:r w:rsidR="00610570">
        <w:t>TIC corrected standard calibration c</w:t>
      </w:r>
      <w:r w:rsidR="00610570" w:rsidRPr="00610570">
        <w:t>urve</w:t>
      </w:r>
    </w:p>
    <w:p w:rsidR="00EB50C9" w:rsidRDefault="00EB50C9" w:rsidP="00872BAF"/>
    <w:p w:rsidR="00EB50C9" w:rsidRDefault="00610570" w:rsidP="00872BAF">
      <w:r>
        <w:rPr>
          <w:noProof/>
        </w:rPr>
        <w:lastRenderedPageBreak/>
        <w:drawing>
          <wp:inline distT="0" distB="0" distL="0" distR="0" wp14:anchorId="0AE2BDF9" wp14:editId="05BABF64">
            <wp:extent cx="5943600" cy="426339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0C9" w:rsidRDefault="00EB50C9" w:rsidP="00872BAF">
      <w:proofErr w:type="gramStart"/>
      <w:r>
        <w:t>Graph 3.</w:t>
      </w:r>
      <w:proofErr w:type="gramEnd"/>
      <w:r>
        <w:t xml:space="preserve"> </w:t>
      </w:r>
      <w:r w:rsidR="00610570">
        <w:t>M/Z uncorrected standard calibration curve</w:t>
      </w:r>
    </w:p>
    <w:p w:rsidR="0087206F" w:rsidRDefault="0087206F" w:rsidP="00872BAF"/>
    <w:p w:rsidR="00C96574" w:rsidRDefault="00610570" w:rsidP="00872BAF">
      <w:r>
        <w:rPr>
          <w:noProof/>
        </w:rPr>
        <w:lastRenderedPageBreak/>
        <w:drawing>
          <wp:inline distT="0" distB="0" distL="0" distR="0" wp14:anchorId="08F2194B" wp14:editId="1BA44303">
            <wp:extent cx="5943600" cy="4170680"/>
            <wp:effectExtent l="0" t="0" r="0" b="12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50C9" w:rsidRDefault="00EB50C9" w:rsidP="00872BAF">
      <w:proofErr w:type="gramStart"/>
      <w:r w:rsidRPr="00EB50C9">
        <w:t xml:space="preserve">Graph </w:t>
      </w:r>
      <w:r>
        <w:t>4</w:t>
      </w:r>
      <w:r w:rsidRPr="00EB50C9">
        <w:t>.</w:t>
      </w:r>
      <w:proofErr w:type="gramEnd"/>
      <w:r w:rsidRPr="00EB50C9">
        <w:t xml:space="preserve"> </w:t>
      </w:r>
      <w:r>
        <w:t xml:space="preserve"> </w:t>
      </w:r>
      <w:r w:rsidR="00610570">
        <w:t>M/Z corrected standard calibration curve</w:t>
      </w:r>
    </w:p>
    <w:p w:rsidR="00610570" w:rsidRDefault="00610570" w:rsidP="00872BAF">
      <w:pPr>
        <w:rPr>
          <w:b/>
        </w:rPr>
      </w:pPr>
    </w:p>
    <w:p w:rsidR="00C96574" w:rsidRDefault="00367AD1" w:rsidP="00872BAF">
      <w:r w:rsidRPr="00367AD1">
        <w:rPr>
          <w:b/>
        </w:rPr>
        <w:t>CALCULATIONS</w:t>
      </w:r>
    </w:p>
    <w:p w:rsidR="00635D53" w:rsidRDefault="00635D53" w:rsidP="00367AD1">
      <w:pPr>
        <w:tabs>
          <w:tab w:val="left" w:pos="7740"/>
        </w:tabs>
        <w:spacing w:after="0" w:line="240" w:lineRule="auto"/>
        <w:contextualSpacing/>
      </w:pPr>
      <w:r w:rsidRPr="00635D53">
        <w:t xml:space="preserve">Density of Gasoline: </w:t>
      </w:r>
      <w:proofErr w:type="spellStart"/>
      <w:r w:rsidRPr="00635D53">
        <w:t>tared</w:t>
      </w:r>
      <w:proofErr w:type="spellEnd"/>
      <w:r w:rsidRPr="00635D53">
        <w:t xml:space="preserve"> vial=21.1485g; </w:t>
      </w:r>
    </w:p>
    <w:p w:rsidR="00635D53" w:rsidRDefault="00635D53" w:rsidP="00367AD1">
      <w:pPr>
        <w:tabs>
          <w:tab w:val="left" w:pos="7740"/>
        </w:tabs>
        <w:spacing w:after="0" w:line="240" w:lineRule="auto"/>
        <w:contextualSpacing/>
      </w:pPr>
    </w:p>
    <w:p w:rsidR="006174F3" w:rsidRDefault="00635D53" w:rsidP="00367AD1">
      <w:pPr>
        <w:tabs>
          <w:tab w:val="left" w:pos="7740"/>
        </w:tabs>
        <w:spacing w:after="0" w:line="240" w:lineRule="auto"/>
        <w:contextualSpacing/>
        <w:rPr>
          <w:b/>
          <w:u w:val="single"/>
        </w:rPr>
      </w:pPr>
      <w:r w:rsidRPr="00635D53">
        <w:t>0.71344gasoline/1ml</w:t>
      </w:r>
      <w:r>
        <w:t xml:space="preserve"> </w:t>
      </w:r>
      <w:r w:rsidRPr="00635D53">
        <w:t>=</w:t>
      </w:r>
      <w:r>
        <w:t xml:space="preserve"> </w:t>
      </w:r>
      <w:r w:rsidRPr="00635D53">
        <w:t>0.7344g/ml</w:t>
      </w:r>
    </w:p>
    <w:p w:rsidR="001D407F" w:rsidRDefault="001D407F" w:rsidP="00367AD1">
      <w:pPr>
        <w:tabs>
          <w:tab w:val="left" w:pos="7740"/>
        </w:tabs>
        <w:spacing w:after="0" w:line="240" w:lineRule="auto"/>
        <w:contextualSpacing/>
        <w:rPr>
          <w:b/>
          <w:u w:val="single"/>
        </w:rPr>
      </w:pPr>
    </w:p>
    <w:p w:rsidR="00635D53" w:rsidRDefault="00635D53" w:rsidP="00635D53">
      <w:pPr>
        <w:tabs>
          <w:tab w:val="left" w:pos="7740"/>
        </w:tabs>
        <w:spacing w:after="0" w:line="240" w:lineRule="auto"/>
        <w:contextualSpacing/>
      </w:pPr>
      <w:r>
        <w:t>D</w:t>
      </w:r>
      <w:r w:rsidRPr="00635D53">
        <w:t xml:space="preserve">etermining the appropriate dilution: </w:t>
      </w:r>
    </w:p>
    <w:p w:rsidR="00635D53" w:rsidRPr="00635D53" w:rsidRDefault="00635D53" w:rsidP="00635D53">
      <w:pPr>
        <w:tabs>
          <w:tab w:val="left" w:pos="7740"/>
        </w:tabs>
        <w:spacing w:after="0" w:line="240" w:lineRule="auto"/>
        <w:contextualSpacing/>
      </w:pPr>
    </w:p>
    <w:p w:rsidR="001D407F" w:rsidRPr="00635D53" w:rsidRDefault="00635D53" w:rsidP="00635D53">
      <w:pPr>
        <w:tabs>
          <w:tab w:val="left" w:pos="7740"/>
        </w:tabs>
        <w:spacing w:after="0" w:line="240" w:lineRule="auto"/>
        <w:contextualSpacing/>
      </w:pPr>
      <w:r w:rsidRPr="00635D53">
        <w:t>(0.08)(Xml of gasoline needed for dilution)(</w:t>
      </w:r>
      <w:proofErr w:type="gramStart"/>
      <w:r w:rsidRPr="00635D53">
        <w:t>density</w:t>
      </w:r>
      <w:proofErr w:type="gramEnd"/>
      <w:r w:rsidRPr="00635D53">
        <w:t xml:space="preserve"> of toluene 866.90)= </w:t>
      </w:r>
      <w:proofErr w:type="gramStart"/>
      <w:r w:rsidRPr="00635D53">
        <w:t>m2(</w:t>
      </w:r>
      <w:proofErr w:type="gramEnd"/>
      <w:r w:rsidRPr="00635D53">
        <w:t>10ml)</w:t>
      </w:r>
    </w:p>
    <w:p w:rsidR="001D407F" w:rsidRPr="00635D53" w:rsidRDefault="001D407F" w:rsidP="00367AD1">
      <w:pPr>
        <w:tabs>
          <w:tab w:val="left" w:pos="7740"/>
        </w:tabs>
        <w:spacing w:after="0" w:line="240" w:lineRule="auto"/>
        <w:contextualSpacing/>
      </w:pPr>
    </w:p>
    <w:p w:rsidR="001D407F" w:rsidRDefault="001D407F" w:rsidP="00367AD1">
      <w:pPr>
        <w:tabs>
          <w:tab w:val="left" w:pos="7740"/>
        </w:tabs>
        <w:spacing w:after="0" w:line="240" w:lineRule="auto"/>
        <w:contextualSpacing/>
      </w:pPr>
    </w:p>
    <w:p w:rsidR="00635D53" w:rsidRDefault="00635D53" w:rsidP="00367AD1">
      <w:pPr>
        <w:tabs>
          <w:tab w:val="left" w:pos="7740"/>
        </w:tabs>
        <w:spacing w:after="0" w:line="240" w:lineRule="auto"/>
        <w:contextualSpacing/>
      </w:pPr>
    </w:p>
    <w:p w:rsidR="00635D53" w:rsidRDefault="00635D53" w:rsidP="00367AD1">
      <w:pPr>
        <w:tabs>
          <w:tab w:val="left" w:pos="7740"/>
        </w:tabs>
        <w:spacing w:after="0" w:line="240" w:lineRule="auto"/>
        <w:contextualSpacing/>
      </w:pPr>
    </w:p>
    <w:p w:rsidR="00635D53" w:rsidRDefault="00635D53" w:rsidP="00367AD1">
      <w:pPr>
        <w:tabs>
          <w:tab w:val="left" w:pos="7740"/>
        </w:tabs>
        <w:spacing w:after="0" w:line="240" w:lineRule="auto"/>
        <w:contextualSpacing/>
      </w:pPr>
    </w:p>
    <w:p w:rsidR="00635D53" w:rsidRPr="00635D53" w:rsidRDefault="00635D53" w:rsidP="00367AD1">
      <w:pPr>
        <w:tabs>
          <w:tab w:val="left" w:pos="7740"/>
        </w:tabs>
        <w:spacing w:after="0" w:line="240" w:lineRule="auto"/>
        <w:contextualSpacing/>
      </w:pPr>
    </w:p>
    <w:p w:rsidR="001D407F" w:rsidRDefault="001D407F" w:rsidP="00367AD1">
      <w:pPr>
        <w:tabs>
          <w:tab w:val="left" w:pos="7740"/>
        </w:tabs>
        <w:spacing w:after="0" w:line="240" w:lineRule="auto"/>
        <w:contextualSpacing/>
        <w:rPr>
          <w:b/>
          <w:u w:val="single"/>
        </w:rPr>
      </w:pPr>
    </w:p>
    <w:p w:rsidR="001D407F" w:rsidRDefault="001D407F" w:rsidP="00367AD1">
      <w:pPr>
        <w:tabs>
          <w:tab w:val="left" w:pos="7740"/>
        </w:tabs>
        <w:spacing w:after="0" w:line="240" w:lineRule="auto"/>
        <w:contextualSpacing/>
        <w:rPr>
          <w:b/>
          <w:u w:val="single"/>
        </w:rPr>
      </w:pPr>
    </w:p>
    <w:p w:rsidR="006174F3" w:rsidRDefault="006174F3" w:rsidP="00367AD1">
      <w:pPr>
        <w:tabs>
          <w:tab w:val="left" w:pos="7740"/>
        </w:tabs>
        <w:spacing w:after="0" w:line="240" w:lineRule="auto"/>
        <w:contextualSpacing/>
        <w:rPr>
          <w:b/>
          <w:u w:val="single"/>
        </w:rPr>
      </w:pPr>
    </w:p>
    <w:p w:rsidR="00367AD1" w:rsidRPr="001E0A90" w:rsidRDefault="00367AD1" w:rsidP="00367AD1">
      <w:pPr>
        <w:tabs>
          <w:tab w:val="left" w:pos="7740"/>
        </w:tabs>
        <w:spacing w:after="0" w:line="240" w:lineRule="auto"/>
        <w:contextualSpacing/>
        <w:rPr>
          <w:b/>
          <w:u w:val="single"/>
        </w:rPr>
      </w:pPr>
      <w:r>
        <w:rPr>
          <w:b/>
          <w:u w:val="single"/>
        </w:rPr>
        <w:lastRenderedPageBreak/>
        <w:t>D</w:t>
      </w:r>
      <w:r w:rsidRPr="001E0A90">
        <w:rPr>
          <w:b/>
          <w:u w:val="single"/>
        </w:rPr>
        <w:t>ISCUSSION</w:t>
      </w:r>
    </w:p>
    <w:p w:rsidR="00367AD1" w:rsidRDefault="00367AD1" w:rsidP="00367AD1">
      <w:pPr>
        <w:tabs>
          <w:tab w:val="left" w:pos="7740"/>
        </w:tabs>
        <w:spacing w:after="0" w:line="240" w:lineRule="auto"/>
        <w:contextualSpacing/>
        <w:rPr>
          <w:b/>
        </w:rPr>
      </w:pPr>
    </w:p>
    <w:p w:rsidR="00367AD1" w:rsidRPr="00A70A1B" w:rsidRDefault="00367AD1" w:rsidP="00367AD1">
      <w:pPr>
        <w:tabs>
          <w:tab w:val="left" w:pos="7740"/>
        </w:tabs>
        <w:spacing w:after="0" w:line="240" w:lineRule="auto"/>
        <w:contextualSpacing/>
        <w:rPr>
          <w:color w:val="000000" w:themeColor="text1"/>
        </w:rPr>
      </w:pPr>
      <w:r w:rsidRPr="00A70A1B">
        <w:rPr>
          <w:i/>
          <w:iCs/>
          <w:color w:val="000000" w:themeColor="text1"/>
        </w:rPr>
        <w:t>Statistical Analysis</w:t>
      </w:r>
      <w:r w:rsidRPr="00A70A1B">
        <w:rPr>
          <w:color w:val="000000" w:themeColor="text1"/>
        </w:rPr>
        <w:t xml:space="preserve">: </w:t>
      </w:r>
    </w:p>
    <w:p w:rsidR="00367AD1" w:rsidRDefault="00367AD1" w:rsidP="00367AD1">
      <w:pPr>
        <w:tabs>
          <w:tab w:val="left" w:pos="7740"/>
        </w:tabs>
        <w:spacing w:after="0" w:line="240" w:lineRule="auto"/>
        <w:contextualSpacing/>
      </w:pPr>
      <w:r>
        <w:t xml:space="preserve"> </w:t>
      </w:r>
    </w:p>
    <w:p w:rsidR="00367AD1" w:rsidRPr="00316978" w:rsidRDefault="00367AD1" w:rsidP="00367AD1">
      <w:pPr>
        <w:tabs>
          <w:tab w:val="left" w:pos="7740"/>
        </w:tabs>
        <w:spacing w:after="0" w:line="480" w:lineRule="auto"/>
        <w:contextualSpacing/>
        <w:rPr>
          <w:color w:val="FF0000"/>
        </w:rPr>
      </w:pPr>
      <w:r>
        <w:t xml:space="preserve">     </w:t>
      </w:r>
    </w:p>
    <w:p w:rsidR="00367AD1" w:rsidRDefault="00367AD1" w:rsidP="00367AD1">
      <w:pPr>
        <w:tabs>
          <w:tab w:val="left" w:pos="7740"/>
        </w:tabs>
        <w:spacing w:after="0" w:line="240" w:lineRule="auto"/>
        <w:contextualSpacing/>
      </w:pPr>
      <w:r w:rsidRPr="00066AD9">
        <w:rPr>
          <w:i/>
          <w:iCs/>
        </w:rPr>
        <w:t>Analysis of Sources of Error</w:t>
      </w:r>
      <w:r w:rsidRPr="00066AD9">
        <w:t xml:space="preserve">: </w:t>
      </w:r>
    </w:p>
    <w:p w:rsidR="00367AD1" w:rsidRDefault="00367AD1" w:rsidP="00367AD1">
      <w:pPr>
        <w:tabs>
          <w:tab w:val="left" w:pos="7740"/>
        </w:tabs>
        <w:spacing w:after="0" w:line="240" w:lineRule="auto"/>
        <w:contextualSpacing/>
      </w:pPr>
    </w:p>
    <w:p w:rsidR="00C20FB9" w:rsidRDefault="00E966EF" w:rsidP="00367AD1">
      <w:pPr>
        <w:tabs>
          <w:tab w:val="left" w:pos="7740"/>
        </w:tabs>
        <w:spacing w:after="0" w:line="480" w:lineRule="auto"/>
        <w:contextualSpacing/>
      </w:pPr>
      <w:r>
        <w:t xml:space="preserve">    </w:t>
      </w:r>
      <w:r w:rsidR="00367AD1">
        <w:t xml:space="preserve"> </w:t>
      </w:r>
      <w:r w:rsidR="00925435">
        <w:t xml:space="preserve">Errors can be a result of contaminations from solvents or glassware.  The first contaminant can be addressed by using high quality solvents and the second by thoroughly cleaning the glassware with acid washing or by heating the glassware to excessively high temperatures.  Sample decomposition can also occur this can be identified by spike recovery and a new sample created.   Another source of error can be with the GC column or the GC/MS interface not properly working.  This can be tested by using a mixture of standard compounds of varying polarities.  </w:t>
      </w:r>
      <w:r w:rsidR="00A64AB7">
        <w:t>T</w:t>
      </w:r>
      <w:r w:rsidR="00925435">
        <w:t>he mass spectro</w:t>
      </w:r>
      <w:r w:rsidR="00BA543C">
        <w:t>metry</w:t>
      </w:r>
      <w:r w:rsidR="00925435">
        <w:t xml:space="preserve"> may not be working properly</w:t>
      </w:r>
      <w:r w:rsidR="00A64AB7">
        <w:t>;</w:t>
      </w:r>
      <w:r w:rsidR="00925435">
        <w:t xml:space="preserve"> this can be identified by running a performance standard on the equipment.  </w:t>
      </w:r>
      <w:r w:rsidR="00A64AB7">
        <w:t xml:space="preserve">Lastly, human error can be introduced by mishandling parts which may come in contact with sample stream.  This can be addressed by wearing nylon gloves.  </w:t>
      </w:r>
      <w:r w:rsidR="00925435">
        <w:t xml:space="preserve">  </w:t>
      </w:r>
    </w:p>
    <w:p w:rsidR="00367AD1" w:rsidRPr="008D71F1" w:rsidRDefault="003950F4" w:rsidP="00367AD1">
      <w:pPr>
        <w:tabs>
          <w:tab w:val="left" w:pos="7740"/>
        </w:tabs>
        <w:spacing w:after="0" w:line="240" w:lineRule="auto"/>
        <w:contextualSpacing/>
        <w:rPr>
          <w:color w:val="000000" w:themeColor="text1"/>
        </w:rPr>
      </w:pPr>
      <w:r>
        <w:rPr>
          <w:i/>
          <w:iCs/>
          <w:color w:val="000000" w:themeColor="text1"/>
        </w:rPr>
        <w:t>S</w:t>
      </w:r>
      <w:r w:rsidR="00367AD1" w:rsidRPr="008D71F1">
        <w:rPr>
          <w:i/>
          <w:iCs/>
          <w:color w:val="000000" w:themeColor="text1"/>
        </w:rPr>
        <w:t>ignificance</w:t>
      </w:r>
      <w:r w:rsidR="00367AD1" w:rsidRPr="008D71F1">
        <w:rPr>
          <w:color w:val="000000" w:themeColor="text1"/>
        </w:rPr>
        <w:t xml:space="preserve">: </w:t>
      </w:r>
    </w:p>
    <w:p w:rsidR="00367AD1" w:rsidRDefault="00367AD1" w:rsidP="00367AD1">
      <w:pPr>
        <w:tabs>
          <w:tab w:val="left" w:pos="7740"/>
        </w:tabs>
        <w:spacing w:after="0" w:line="240" w:lineRule="auto"/>
        <w:contextualSpacing/>
        <w:rPr>
          <w:color w:val="000000" w:themeColor="text1"/>
        </w:rPr>
      </w:pPr>
    </w:p>
    <w:p w:rsidR="006A62A2" w:rsidRPr="008D71F1" w:rsidRDefault="006A62A2" w:rsidP="006A62A2">
      <w:pPr>
        <w:tabs>
          <w:tab w:val="left" w:pos="7740"/>
        </w:tabs>
        <w:spacing w:after="0" w:line="480" w:lineRule="auto"/>
        <w:contextualSpacing/>
        <w:rPr>
          <w:color w:val="000000" w:themeColor="text1"/>
        </w:rPr>
      </w:pPr>
      <w:r>
        <w:rPr>
          <w:color w:val="000000" w:themeColor="text1"/>
        </w:rPr>
        <w:t xml:space="preserve">    </w:t>
      </w:r>
    </w:p>
    <w:p w:rsidR="00367AD1" w:rsidRPr="008D71F1" w:rsidRDefault="00367AD1" w:rsidP="006A62A2">
      <w:pPr>
        <w:tabs>
          <w:tab w:val="left" w:pos="7740"/>
        </w:tabs>
        <w:spacing w:after="0" w:line="480" w:lineRule="auto"/>
        <w:contextualSpacing/>
        <w:rPr>
          <w:color w:val="000000" w:themeColor="text1"/>
        </w:rPr>
      </w:pPr>
      <w:r w:rsidRPr="008D71F1">
        <w:rPr>
          <w:i/>
          <w:color w:val="000000" w:themeColor="text1"/>
        </w:rPr>
        <w:t>Conclusion</w:t>
      </w:r>
      <w:r w:rsidRPr="008D71F1">
        <w:rPr>
          <w:color w:val="000000" w:themeColor="text1"/>
        </w:rPr>
        <w:t xml:space="preserve">: </w:t>
      </w:r>
    </w:p>
    <w:p w:rsidR="00367AD1" w:rsidRDefault="0037553B" w:rsidP="0037553B">
      <w:pPr>
        <w:tabs>
          <w:tab w:val="left" w:pos="7740"/>
        </w:tabs>
        <w:spacing w:after="0" w:line="480" w:lineRule="auto"/>
        <w:contextualSpacing/>
        <w:rPr>
          <w:color w:val="000000" w:themeColor="text1"/>
        </w:rPr>
      </w:pPr>
      <w:r>
        <w:rPr>
          <w:color w:val="000000" w:themeColor="text1"/>
        </w:rPr>
        <w:t xml:space="preserve">     </w:t>
      </w:r>
    </w:p>
    <w:p w:rsidR="00450730" w:rsidRDefault="00450730" w:rsidP="0037553B">
      <w:pPr>
        <w:tabs>
          <w:tab w:val="left" w:pos="7740"/>
        </w:tabs>
        <w:spacing w:after="0" w:line="480" w:lineRule="auto"/>
        <w:contextualSpacing/>
        <w:rPr>
          <w:color w:val="000000" w:themeColor="text1"/>
        </w:rPr>
      </w:pPr>
    </w:p>
    <w:p w:rsidR="00450730" w:rsidRDefault="00450730" w:rsidP="0037553B">
      <w:pPr>
        <w:tabs>
          <w:tab w:val="left" w:pos="7740"/>
        </w:tabs>
        <w:spacing w:after="0" w:line="480" w:lineRule="auto"/>
        <w:contextualSpacing/>
        <w:rPr>
          <w:color w:val="000000" w:themeColor="text1"/>
        </w:rPr>
      </w:pPr>
    </w:p>
    <w:p w:rsidR="00450730" w:rsidRDefault="00450730" w:rsidP="0037553B">
      <w:pPr>
        <w:tabs>
          <w:tab w:val="left" w:pos="7740"/>
        </w:tabs>
        <w:spacing w:after="0" w:line="480" w:lineRule="auto"/>
        <w:contextualSpacing/>
        <w:rPr>
          <w:color w:val="000000" w:themeColor="text1"/>
        </w:rPr>
      </w:pPr>
    </w:p>
    <w:p w:rsidR="00450730" w:rsidRDefault="00450730" w:rsidP="0037553B">
      <w:pPr>
        <w:tabs>
          <w:tab w:val="left" w:pos="7740"/>
        </w:tabs>
        <w:spacing w:after="0" w:line="480" w:lineRule="auto"/>
        <w:contextualSpacing/>
        <w:rPr>
          <w:color w:val="000000" w:themeColor="text1"/>
        </w:rPr>
      </w:pPr>
    </w:p>
    <w:p w:rsidR="00450730" w:rsidRPr="008D71F1" w:rsidRDefault="00450730" w:rsidP="0037553B">
      <w:pPr>
        <w:tabs>
          <w:tab w:val="left" w:pos="7740"/>
        </w:tabs>
        <w:spacing w:after="0" w:line="480" w:lineRule="auto"/>
        <w:contextualSpacing/>
        <w:rPr>
          <w:color w:val="000000" w:themeColor="text1"/>
        </w:rPr>
      </w:pPr>
    </w:p>
    <w:p w:rsidR="00D24ACC" w:rsidRPr="00D24ACC" w:rsidRDefault="00D24ACC" w:rsidP="00D24ACC">
      <w:pPr>
        <w:ind w:left="360"/>
        <w:rPr>
          <w:rFonts w:eastAsia="Calibri" w:cs="Times New Roman"/>
          <w:b/>
          <w:bCs/>
          <w:szCs w:val="24"/>
        </w:rPr>
      </w:pPr>
      <w:r w:rsidRPr="00D24ACC">
        <w:rPr>
          <w:rFonts w:eastAsia="Calibri" w:cs="Times New Roman"/>
          <w:b/>
          <w:bCs/>
          <w:szCs w:val="24"/>
        </w:rPr>
        <w:lastRenderedPageBreak/>
        <w:t>Questions for discussion:</w:t>
      </w:r>
    </w:p>
    <w:p w:rsidR="00D71363" w:rsidRDefault="00D24ACC" w:rsidP="00D71363">
      <w:pPr>
        <w:numPr>
          <w:ilvl w:val="0"/>
          <w:numId w:val="4"/>
        </w:numPr>
        <w:rPr>
          <w:rFonts w:eastAsia="Calibri" w:cs="Times New Roman"/>
          <w:szCs w:val="24"/>
        </w:rPr>
      </w:pPr>
      <w:r w:rsidRPr="00D24ACC">
        <w:rPr>
          <w:rFonts w:eastAsia="Calibri" w:cs="Times New Roman"/>
          <w:szCs w:val="24"/>
        </w:rPr>
        <w:t xml:space="preserve">What is the utility of an internal standard?  How does it improve the analysis?  Is </w:t>
      </w:r>
      <w:proofErr w:type="spellStart"/>
      <w:r w:rsidRPr="00D24ACC">
        <w:rPr>
          <w:rFonts w:eastAsia="Calibri" w:cs="Times New Roman"/>
          <w:szCs w:val="24"/>
        </w:rPr>
        <w:t>fluorobenzene</w:t>
      </w:r>
      <w:proofErr w:type="spellEnd"/>
      <w:r w:rsidRPr="00D24ACC">
        <w:rPr>
          <w:rFonts w:eastAsia="Calibri" w:cs="Times New Roman"/>
          <w:szCs w:val="24"/>
        </w:rPr>
        <w:t xml:space="preserve"> a good internal standard for all of the </w:t>
      </w:r>
      <w:proofErr w:type="spellStart"/>
      <w:r w:rsidRPr="00D24ACC">
        <w:rPr>
          <w:rFonts w:eastAsia="Calibri" w:cs="Times New Roman"/>
          <w:szCs w:val="24"/>
        </w:rPr>
        <w:t>analytes</w:t>
      </w:r>
      <w:proofErr w:type="spellEnd"/>
      <w:r w:rsidRPr="00D24ACC">
        <w:rPr>
          <w:rFonts w:eastAsia="Calibri" w:cs="Times New Roman"/>
          <w:szCs w:val="24"/>
        </w:rPr>
        <w:t xml:space="preserve"> in this experiment?</w:t>
      </w:r>
      <w:r w:rsidR="00D71363">
        <w:rPr>
          <w:rFonts w:eastAsia="Calibri" w:cs="Times New Roman"/>
          <w:szCs w:val="24"/>
        </w:rPr>
        <w:t xml:space="preserve">  The utility of an internal standard is </w:t>
      </w:r>
      <w:r w:rsidR="00D71363" w:rsidRPr="00D71363">
        <w:rPr>
          <w:rFonts w:eastAsia="Calibri" w:cs="Times New Roman"/>
          <w:szCs w:val="24"/>
        </w:rPr>
        <w:t xml:space="preserve">to increase the accuracy and precision of analytical methods </w:t>
      </w:r>
      <w:r w:rsidR="00D71363">
        <w:rPr>
          <w:rFonts w:eastAsia="Calibri" w:cs="Times New Roman"/>
          <w:szCs w:val="24"/>
        </w:rPr>
        <w:t xml:space="preserve">and </w:t>
      </w:r>
      <w:r w:rsidR="00D71363" w:rsidRPr="00D71363">
        <w:rPr>
          <w:rFonts w:eastAsia="Calibri" w:cs="Times New Roman"/>
          <w:szCs w:val="24"/>
        </w:rPr>
        <w:t xml:space="preserve">to eliminate variations with the injection volume </w:t>
      </w:r>
      <w:r w:rsidR="00D71363">
        <w:rPr>
          <w:rFonts w:eastAsia="Calibri" w:cs="Times New Roman"/>
          <w:szCs w:val="24"/>
        </w:rPr>
        <w:t xml:space="preserve">by adding </w:t>
      </w:r>
      <w:r w:rsidR="00D71363" w:rsidRPr="00D71363">
        <w:rPr>
          <w:rFonts w:eastAsia="Calibri" w:cs="Times New Roman"/>
          <w:szCs w:val="24"/>
        </w:rPr>
        <w:t xml:space="preserve">a known amount of a compound, different from </w:t>
      </w:r>
      <w:proofErr w:type="spellStart"/>
      <w:r w:rsidR="00D71363" w:rsidRPr="00D71363">
        <w:rPr>
          <w:rFonts w:eastAsia="Calibri" w:cs="Times New Roman"/>
          <w:szCs w:val="24"/>
        </w:rPr>
        <w:t>analyte</w:t>
      </w:r>
      <w:proofErr w:type="spellEnd"/>
      <w:r w:rsidR="00D71363" w:rsidRPr="00D71363">
        <w:rPr>
          <w:rFonts w:eastAsia="Calibri" w:cs="Times New Roman"/>
          <w:szCs w:val="24"/>
        </w:rPr>
        <w:t xml:space="preserve"> to the unknown</w:t>
      </w:r>
      <w:r w:rsidR="00D71363">
        <w:rPr>
          <w:rFonts w:eastAsia="Calibri" w:cs="Times New Roman"/>
          <w:szCs w:val="24"/>
        </w:rPr>
        <w:t xml:space="preserve">.  Then a comparison between the </w:t>
      </w:r>
      <w:proofErr w:type="spellStart"/>
      <w:r w:rsidR="00D71363">
        <w:rPr>
          <w:rFonts w:eastAsia="Calibri" w:cs="Times New Roman"/>
          <w:szCs w:val="24"/>
        </w:rPr>
        <w:t>analyte</w:t>
      </w:r>
      <w:proofErr w:type="spellEnd"/>
      <w:r w:rsidR="00D71363">
        <w:rPr>
          <w:rFonts w:eastAsia="Calibri" w:cs="Times New Roman"/>
          <w:szCs w:val="24"/>
        </w:rPr>
        <w:t xml:space="preserve"> signal and the internal signal can be made to determine how</w:t>
      </w:r>
      <w:r w:rsidR="00D71363" w:rsidRPr="00D71363">
        <w:rPr>
          <w:rFonts w:eastAsia="Calibri" w:cs="Times New Roman"/>
          <w:szCs w:val="24"/>
        </w:rPr>
        <w:t xml:space="preserve"> much </w:t>
      </w:r>
      <w:proofErr w:type="spellStart"/>
      <w:r w:rsidR="00D71363" w:rsidRPr="00D71363">
        <w:rPr>
          <w:rFonts w:eastAsia="Calibri" w:cs="Times New Roman"/>
          <w:szCs w:val="24"/>
        </w:rPr>
        <w:t>analyte</w:t>
      </w:r>
      <w:proofErr w:type="spellEnd"/>
      <w:r w:rsidR="00D71363" w:rsidRPr="00D71363">
        <w:rPr>
          <w:rFonts w:eastAsia="Calibri" w:cs="Times New Roman"/>
          <w:szCs w:val="24"/>
        </w:rPr>
        <w:t xml:space="preserve"> is present</w:t>
      </w:r>
      <w:r w:rsidR="00D71363">
        <w:rPr>
          <w:rFonts w:eastAsia="Calibri" w:cs="Times New Roman"/>
          <w:szCs w:val="24"/>
        </w:rPr>
        <w:t xml:space="preserve"> in the compound.  </w:t>
      </w:r>
      <w:proofErr w:type="spellStart"/>
      <w:r w:rsidR="00D71363">
        <w:rPr>
          <w:rFonts w:eastAsia="Calibri" w:cs="Times New Roman"/>
          <w:szCs w:val="24"/>
        </w:rPr>
        <w:t>Fluorobenzene</w:t>
      </w:r>
      <w:proofErr w:type="spellEnd"/>
      <w:r w:rsidR="00D71363">
        <w:rPr>
          <w:rFonts w:eastAsia="Calibri" w:cs="Times New Roman"/>
          <w:szCs w:val="24"/>
        </w:rPr>
        <w:t xml:space="preserve"> is a good internal standard for the </w:t>
      </w:r>
      <w:proofErr w:type="spellStart"/>
      <w:r w:rsidR="00D71363">
        <w:rPr>
          <w:rFonts w:eastAsia="Calibri" w:cs="Times New Roman"/>
          <w:szCs w:val="24"/>
        </w:rPr>
        <w:t>analytes</w:t>
      </w:r>
      <w:proofErr w:type="spellEnd"/>
      <w:r w:rsidR="00D71363">
        <w:rPr>
          <w:rFonts w:eastAsia="Calibri" w:cs="Times New Roman"/>
          <w:szCs w:val="24"/>
        </w:rPr>
        <w:t xml:space="preserve"> in this experiment because it has similar retention times.</w:t>
      </w:r>
    </w:p>
    <w:p w:rsidR="00D24ACC" w:rsidRPr="00D24ACC" w:rsidRDefault="00D24ACC" w:rsidP="00D24ACC">
      <w:pPr>
        <w:numPr>
          <w:ilvl w:val="0"/>
          <w:numId w:val="4"/>
        </w:numPr>
        <w:rPr>
          <w:rFonts w:eastAsia="Calibri" w:cs="Times New Roman"/>
          <w:szCs w:val="24"/>
        </w:rPr>
      </w:pPr>
      <w:r w:rsidRPr="00D24ACC">
        <w:rPr>
          <w:rFonts w:eastAsia="Calibri" w:cs="Times New Roman"/>
          <w:szCs w:val="24"/>
        </w:rPr>
        <w:t xml:space="preserve">Do you detect any MTBE in the regular gasoline sample using the TIC? Do you detect any MTBE in the regular gasoline sample when quantifying your data using </w:t>
      </w:r>
      <w:r w:rsidRPr="00D24ACC">
        <w:rPr>
          <w:rFonts w:eastAsia="Calibri" w:cs="Times New Roman"/>
          <w:i/>
          <w:szCs w:val="24"/>
        </w:rPr>
        <w:t xml:space="preserve">m/z </w:t>
      </w:r>
      <w:r w:rsidRPr="00D24ACC">
        <w:rPr>
          <w:rFonts w:eastAsia="Calibri" w:cs="Times New Roman"/>
          <w:szCs w:val="24"/>
        </w:rPr>
        <w:t xml:space="preserve">ratios? Are the results different when you quantify your results using </w:t>
      </w:r>
      <w:r w:rsidRPr="00D24ACC">
        <w:rPr>
          <w:rFonts w:eastAsia="Calibri" w:cs="Times New Roman"/>
          <w:i/>
          <w:szCs w:val="24"/>
        </w:rPr>
        <w:t>m/z</w:t>
      </w:r>
      <w:r w:rsidRPr="00D24ACC">
        <w:rPr>
          <w:rFonts w:eastAsia="Calibri" w:cs="Times New Roman"/>
          <w:szCs w:val="24"/>
        </w:rPr>
        <w:t xml:space="preserve"> ratios, as opposed to the TIC?  If so, state which is correct and why.</w:t>
      </w:r>
    </w:p>
    <w:p w:rsidR="00D24ACC" w:rsidRPr="00D24ACC" w:rsidRDefault="00D24ACC" w:rsidP="00D24ACC">
      <w:pPr>
        <w:numPr>
          <w:ilvl w:val="0"/>
          <w:numId w:val="4"/>
        </w:numPr>
        <w:rPr>
          <w:rFonts w:eastAsia="Calibri" w:cs="Times New Roman"/>
          <w:szCs w:val="24"/>
        </w:rPr>
      </w:pPr>
      <w:r w:rsidRPr="00D24ACC">
        <w:rPr>
          <w:rFonts w:eastAsia="Calibri" w:cs="Times New Roman"/>
          <w:szCs w:val="24"/>
        </w:rPr>
        <w:t xml:space="preserve">Compare integrated area intensities as determined by the TIC and the use of </w:t>
      </w:r>
      <w:r w:rsidRPr="00D24ACC">
        <w:rPr>
          <w:rFonts w:eastAsia="Calibri" w:cs="Times New Roman"/>
          <w:i/>
          <w:szCs w:val="24"/>
        </w:rPr>
        <w:t>m/z</w:t>
      </w:r>
      <w:r w:rsidRPr="00D24ACC">
        <w:rPr>
          <w:rFonts w:eastAsia="Calibri" w:cs="Times New Roman"/>
          <w:szCs w:val="24"/>
        </w:rPr>
        <w:t xml:space="preserve"> ratios.  What is the relative size of each signal? Name an instance when it would be useful to use each type of quantification technique.</w:t>
      </w:r>
    </w:p>
    <w:p w:rsidR="00D24ACC" w:rsidRPr="00D24ACC" w:rsidRDefault="00D24ACC" w:rsidP="00D24ACC">
      <w:pPr>
        <w:numPr>
          <w:ilvl w:val="0"/>
          <w:numId w:val="4"/>
        </w:numPr>
        <w:rPr>
          <w:rFonts w:eastAsia="Calibri" w:cs="Times New Roman"/>
          <w:szCs w:val="24"/>
        </w:rPr>
      </w:pPr>
      <w:r w:rsidRPr="00D24ACC">
        <w:rPr>
          <w:rFonts w:eastAsia="Calibri" w:cs="Times New Roman"/>
          <w:szCs w:val="24"/>
        </w:rPr>
        <w:t xml:space="preserve">What is the most useful detection mode for determining your target </w:t>
      </w:r>
      <w:proofErr w:type="spellStart"/>
      <w:r w:rsidRPr="00D24ACC">
        <w:rPr>
          <w:rFonts w:eastAsia="Calibri" w:cs="Times New Roman"/>
          <w:szCs w:val="24"/>
        </w:rPr>
        <w:t>analytes</w:t>
      </w:r>
      <w:proofErr w:type="spellEnd"/>
      <w:r w:rsidRPr="00D24ACC">
        <w:rPr>
          <w:rFonts w:eastAsia="Calibri" w:cs="Times New Roman"/>
          <w:szCs w:val="24"/>
        </w:rPr>
        <w:t xml:space="preserve"> in gasoline? </w:t>
      </w:r>
    </w:p>
    <w:p w:rsidR="00D24ACC" w:rsidRPr="00D24ACC" w:rsidRDefault="00D24ACC" w:rsidP="00D24ACC">
      <w:pPr>
        <w:numPr>
          <w:ilvl w:val="0"/>
          <w:numId w:val="4"/>
        </w:numPr>
        <w:rPr>
          <w:rFonts w:eastAsia="Calibri" w:cs="Times New Roman"/>
          <w:szCs w:val="24"/>
        </w:rPr>
      </w:pPr>
      <w:r w:rsidRPr="00D24ACC">
        <w:rPr>
          <w:rFonts w:eastAsia="Calibri" w:cs="Times New Roman"/>
          <w:szCs w:val="24"/>
        </w:rPr>
        <w:t xml:space="preserve">How much octane is in gasoline? How is octane rating calculated?  What is the primary component in each gasoline sample and what is its concentration?  What is the total percentage of octane, MTBE, benzene, toluene, </w:t>
      </w:r>
      <w:proofErr w:type="spellStart"/>
      <w:r w:rsidRPr="00D24ACC">
        <w:rPr>
          <w:rFonts w:eastAsia="Calibri" w:cs="Times New Roman"/>
          <w:szCs w:val="24"/>
        </w:rPr>
        <w:t>ethylbenzene</w:t>
      </w:r>
      <w:proofErr w:type="spellEnd"/>
      <w:r w:rsidRPr="00D24ACC">
        <w:rPr>
          <w:rFonts w:eastAsia="Calibri" w:cs="Times New Roman"/>
          <w:szCs w:val="24"/>
        </w:rPr>
        <w:t>, (</w:t>
      </w:r>
      <w:proofErr w:type="spellStart"/>
      <w:r w:rsidRPr="00D24ACC">
        <w:rPr>
          <w:rFonts w:eastAsia="Calibri" w:cs="Times New Roman"/>
          <w:i/>
          <w:iCs/>
          <w:szCs w:val="24"/>
        </w:rPr>
        <w:t>m+p</w:t>
      </w:r>
      <w:proofErr w:type="spellEnd"/>
      <w:r w:rsidRPr="00D24ACC">
        <w:rPr>
          <w:rFonts w:eastAsia="Calibri" w:cs="Times New Roman"/>
          <w:szCs w:val="24"/>
        </w:rPr>
        <w:t xml:space="preserve">)-xylene, </w:t>
      </w:r>
      <w:r w:rsidRPr="00D24ACC">
        <w:rPr>
          <w:rFonts w:eastAsia="Calibri" w:cs="Times New Roman"/>
          <w:i/>
          <w:iCs/>
          <w:szCs w:val="24"/>
        </w:rPr>
        <w:t>o</w:t>
      </w:r>
      <w:r w:rsidRPr="00D24ACC">
        <w:rPr>
          <w:rFonts w:eastAsia="Calibri" w:cs="Times New Roman"/>
          <w:szCs w:val="24"/>
        </w:rPr>
        <w:t>-xylene and octane in your three samples?</w:t>
      </w:r>
    </w:p>
    <w:p w:rsidR="001D7C00" w:rsidRDefault="001D7C00" w:rsidP="00872BAF"/>
    <w:p w:rsidR="00344E56" w:rsidRDefault="00344E56" w:rsidP="0087206F">
      <w:pPr>
        <w:jc w:val="center"/>
        <w:rPr>
          <w:b/>
        </w:rPr>
      </w:pPr>
    </w:p>
    <w:p w:rsidR="00344E56" w:rsidRDefault="00344E56" w:rsidP="0087206F">
      <w:pPr>
        <w:jc w:val="center"/>
        <w:rPr>
          <w:b/>
        </w:rPr>
      </w:pPr>
    </w:p>
    <w:p w:rsidR="00344E56" w:rsidRDefault="00344E56" w:rsidP="0087206F">
      <w:pPr>
        <w:jc w:val="center"/>
        <w:rPr>
          <w:b/>
        </w:rPr>
      </w:pPr>
    </w:p>
    <w:p w:rsidR="00344E56" w:rsidRDefault="00344E56" w:rsidP="0087206F">
      <w:pPr>
        <w:jc w:val="center"/>
        <w:rPr>
          <w:b/>
        </w:rPr>
      </w:pPr>
    </w:p>
    <w:p w:rsidR="00344E56" w:rsidRDefault="00344E56" w:rsidP="0087206F">
      <w:pPr>
        <w:jc w:val="center"/>
        <w:rPr>
          <w:b/>
        </w:rPr>
      </w:pPr>
    </w:p>
    <w:p w:rsidR="00344E56" w:rsidRDefault="00344E56" w:rsidP="0087206F">
      <w:pPr>
        <w:jc w:val="center"/>
        <w:rPr>
          <w:b/>
        </w:rPr>
      </w:pPr>
    </w:p>
    <w:p w:rsidR="00344E56" w:rsidRDefault="00344E56" w:rsidP="0087206F">
      <w:pPr>
        <w:jc w:val="center"/>
        <w:rPr>
          <w:b/>
        </w:rPr>
      </w:pPr>
    </w:p>
    <w:p w:rsidR="00344E56" w:rsidRDefault="00344E56" w:rsidP="0087206F">
      <w:pPr>
        <w:jc w:val="center"/>
        <w:rPr>
          <w:b/>
        </w:rPr>
      </w:pPr>
    </w:p>
    <w:p w:rsidR="00344E56" w:rsidRDefault="00344E56" w:rsidP="0087206F">
      <w:pPr>
        <w:jc w:val="center"/>
        <w:rPr>
          <w:b/>
        </w:rPr>
      </w:pPr>
    </w:p>
    <w:p w:rsidR="0087206F" w:rsidRDefault="003C02A6" w:rsidP="0087206F">
      <w:pPr>
        <w:jc w:val="center"/>
      </w:pPr>
      <w:r>
        <w:rPr>
          <w:b/>
        </w:rPr>
        <w:lastRenderedPageBreak/>
        <w:t>R</w:t>
      </w:r>
      <w:r w:rsidR="006174F3">
        <w:rPr>
          <w:b/>
        </w:rPr>
        <w:t>efer</w:t>
      </w:r>
      <w:r w:rsidR="0087206F" w:rsidRPr="0087206F">
        <w:rPr>
          <w:b/>
        </w:rPr>
        <w:t>ences</w:t>
      </w:r>
    </w:p>
    <w:p w:rsidR="0087206F" w:rsidRDefault="0087206F" w:rsidP="0087206F">
      <w:r>
        <w:t xml:space="preserve">1.  </w:t>
      </w:r>
      <w:proofErr w:type="spellStart"/>
      <w:r w:rsidR="004A442B" w:rsidRPr="004A442B">
        <w:t>Elobeid</w:t>
      </w:r>
      <w:proofErr w:type="spellEnd"/>
      <w:r w:rsidR="004A442B" w:rsidRPr="004A442B">
        <w:t xml:space="preserve">, M, </w:t>
      </w:r>
      <w:proofErr w:type="spellStart"/>
      <w:r w:rsidR="004A442B" w:rsidRPr="004A442B">
        <w:t>Almarhoon</w:t>
      </w:r>
      <w:proofErr w:type="spellEnd"/>
      <w:r w:rsidR="004A442B" w:rsidRPr="004A442B">
        <w:t xml:space="preserve">, Z, </w:t>
      </w:r>
      <w:proofErr w:type="spellStart"/>
      <w:r w:rsidR="004A442B" w:rsidRPr="004A442B">
        <w:t>Virk</w:t>
      </w:r>
      <w:proofErr w:type="spellEnd"/>
      <w:r w:rsidR="004A442B" w:rsidRPr="004A442B">
        <w:t xml:space="preserve">, P, Hassan, Z, Omer, S, </w:t>
      </w:r>
      <w:proofErr w:type="spellStart"/>
      <w:r w:rsidR="004A442B" w:rsidRPr="004A442B">
        <w:t>ElAmin</w:t>
      </w:r>
      <w:proofErr w:type="spellEnd"/>
      <w:r w:rsidR="004A442B" w:rsidRPr="004A442B">
        <w:t xml:space="preserve">, M, </w:t>
      </w:r>
      <w:proofErr w:type="spellStart"/>
      <w:r w:rsidR="004A442B" w:rsidRPr="004A442B">
        <w:t>Daghestani</w:t>
      </w:r>
      <w:proofErr w:type="spellEnd"/>
      <w:r w:rsidR="004A442B" w:rsidRPr="004A442B">
        <w:t xml:space="preserve">, M, &amp; </w:t>
      </w:r>
      <w:proofErr w:type="spellStart"/>
      <w:r w:rsidR="004A442B" w:rsidRPr="004A442B">
        <w:t>AlOlayan</w:t>
      </w:r>
      <w:proofErr w:type="spellEnd"/>
      <w:r w:rsidR="004A442B" w:rsidRPr="004A442B">
        <w:t>, E 2012, '</w:t>
      </w:r>
      <w:proofErr w:type="spellStart"/>
      <w:r w:rsidR="004A442B" w:rsidRPr="004A442B">
        <w:t>Bisphenol</w:t>
      </w:r>
      <w:proofErr w:type="spellEnd"/>
      <w:r w:rsidR="004A442B" w:rsidRPr="004A442B">
        <w:t xml:space="preserve"> A Detection in Various Brands of Drinking Bottled Water in Riyadh, Saudi Arabia Using Gas Chromatography/Mass Spectrometer', Tropical Journal Of Pharmaceutical Research, 11, 3, pp. 455-459, Academic Search Complete, </w:t>
      </w:r>
      <w:proofErr w:type="spellStart"/>
      <w:r w:rsidR="004A442B" w:rsidRPr="004A442B">
        <w:t>EBSCOhost</w:t>
      </w:r>
      <w:proofErr w:type="spellEnd"/>
      <w:r w:rsidR="004A442B" w:rsidRPr="004A442B">
        <w:t>, viewed 11 July 2013</w:t>
      </w:r>
      <w:r>
        <w:t>.</w:t>
      </w:r>
    </w:p>
    <w:p w:rsidR="0087206F" w:rsidRDefault="0087206F" w:rsidP="0087206F">
      <w:r>
        <w:t xml:space="preserve">2.  </w:t>
      </w:r>
      <w:r w:rsidR="0020558F" w:rsidRPr="0020558F">
        <w:t>Hayward, D, Wong, J, Zhang, K, Chang, J, Shi, F, Banerjee, K, &amp; Yang, P 2011, '</w:t>
      </w:r>
      <w:proofErr w:type="spellStart"/>
      <w:r w:rsidR="0020558F" w:rsidRPr="0020558F">
        <w:t>Multiresidue</w:t>
      </w:r>
      <w:proofErr w:type="spellEnd"/>
      <w:r w:rsidR="0020558F" w:rsidRPr="0020558F">
        <w:t xml:space="preserve"> pesticide analysis in ginseng and spinach by </w:t>
      </w:r>
      <w:proofErr w:type="spellStart"/>
      <w:r w:rsidR="0020558F" w:rsidRPr="0020558F">
        <w:t>nontargeted</w:t>
      </w:r>
      <w:proofErr w:type="spellEnd"/>
      <w:r w:rsidR="0020558F" w:rsidRPr="0020558F">
        <w:t xml:space="preserve"> and targeted screening procedures', Journal Of AOAC International, 94, 6, pp. 1741-1751, MEDLINE with Full Text, </w:t>
      </w:r>
      <w:proofErr w:type="spellStart"/>
      <w:r w:rsidR="0020558F" w:rsidRPr="0020558F">
        <w:t>EBSCOhost</w:t>
      </w:r>
      <w:proofErr w:type="spellEnd"/>
      <w:r w:rsidR="0020558F" w:rsidRPr="0020558F">
        <w:t>, viewed 11 July 2013</w:t>
      </w:r>
      <w:r w:rsidR="00FE5D43">
        <w:t>.</w:t>
      </w:r>
    </w:p>
    <w:p w:rsidR="00FE5D43" w:rsidRDefault="00FE5D43" w:rsidP="0087206F">
      <w:r>
        <w:t xml:space="preserve">3.  </w:t>
      </w:r>
      <w:proofErr w:type="spellStart"/>
      <w:r w:rsidR="00BF6C5E" w:rsidRPr="00BF6C5E">
        <w:t>Kumazawa</w:t>
      </w:r>
      <w:proofErr w:type="spellEnd"/>
      <w:r w:rsidR="00BF6C5E" w:rsidRPr="00BF6C5E">
        <w:t xml:space="preserve">, T, Hara, K, Hasegawa, C, </w:t>
      </w:r>
      <w:proofErr w:type="spellStart"/>
      <w:r w:rsidR="00BF6C5E" w:rsidRPr="00BF6C5E">
        <w:t>Uchigasaki</w:t>
      </w:r>
      <w:proofErr w:type="spellEnd"/>
      <w:r w:rsidR="00BF6C5E" w:rsidRPr="00BF6C5E">
        <w:t xml:space="preserve">, S, Xiao-Pen, L, Seno, H, Suzuki, O, &amp; Sato, K 2011, 'Fragmentation Pathways of </w:t>
      </w:r>
      <w:proofErr w:type="spellStart"/>
      <w:r w:rsidR="00BF6C5E" w:rsidRPr="00BF6C5E">
        <w:t>Trifluoroacetyl</w:t>
      </w:r>
      <w:proofErr w:type="spellEnd"/>
      <w:r w:rsidR="00BF6C5E" w:rsidRPr="00BF6C5E">
        <w:t xml:space="preserve"> Derivatives of Methamphetamine, Amphetamine, and </w:t>
      </w:r>
      <w:proofErr w:type="spellStart"/>
      <w:r w:rsidR="00BF6C5E" w:rsidRPr="00BF6C5E">
        <w:t>Methylenedioxyphenylalkylamine</w:t>
      </w:r>
      <w:proofErr w:type="spellEnd"/>
      <w:r w:rsidR="00BF6C5E" w:rsidRPr="00BF6C5E">
        <w:t xml:space="preserve"> Designer Drugs by Gas Chromatography/Mass Spectrometry', International Journal Of Spectroscopy, pp. 1-12, Academic Search Complete, </w:t>
      </w:r>
      <w:proofErr w:type="spellStart"/>
      <w:r w:rsidR="00BF6C5E" w:rsidRPr="00BF6C5E">
        <w:t>EBSCOhost</w:t>
      </w:r>
      <w:proofErr w:type="spellEnd"/>
      <w:r w:rsidR="00BF6C5E" w:rsidRPr="00BF6C5E">
        <w:t>, viewed 11 July 2013</w:t>
      </w:r>
      <w:r w:rsidR="00B0218E">
        <w:t>.</w:t>
      </w:r>
    </w:p>
    <w:p w:rsidR="0087206F" w:rsidRDefault="0087206F" w:rsidP="00872BAF"/>
    <w:sectPr w:rsidR="0087206F" w:rsidSect="0032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Linotype">
    <w:altName w:val="MS Mincho"/>
    <w:panose1 w:val="00000000000000000000"/>
    <w:charset w:val="80"/>
    <w:family w:val="auto"/>
    <w:notTrueType/>
    <w:pitch w:val="default"/>
    <w:sig w:usb0="00000001" w:usb1="08070000" w:usb2="00000010" w:usb3="00000000" w:csb0="00020000" w:csb1="00000000"/>
  </w:font>
  <w:font w:name="KNINDP+TimesNewRoman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D86"/>
    <w:multiLevelType w:val="hybridMultilevel"/>
    <w:tmpl w:val="8EA0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C36CC"/>
    <w:multiLevelType w:val="multilevel"/>
    <w:tmpl w:val="7F02D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143F98"/>
    <w:multiLevelType w:val="hybridMultilevel"/>
    <w:tmpl w:val="8556B728"/>
    <w:lvl w:ilvl="0" w:tplc="FF9ED92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3BF6FAA"/>
    <w:multiLevelType w:val="multilevel"/>
    <w:tmpl w:val="EB28262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72BAF"/>
    <w:rsid w:val="0000208E"/>
    <w:rsid w:val="000038C0"/>
    <w:rsid w:val="00040DBC"/>
    <w:rsid w:val="0005369B"/>
    <w:rsid w:val="00064EF8"/>
    <w:rsid w:val="00076E5C"/>
    <w:rsid w:val="00090897"/>
    <w:rsid w:val="000B0DAD"/>
    <w:rsid w:val="000C3085"/>
    <w:rsid w:val="000E38C9"/>
    <w:rsid w:val="000E3ADD"/>
    <w:rsid w:val="001052A1"/>
    <w:rsid w:val="00113B37"/>
    <w:rsid w:val="00133EAC"/>
    <w:rsid w:val="00135ABB"/>
    <w:rsid w:val="00141169"/>
    <w:rsid w:val="001429B2"/>
    <w:rsid w:val="001B54C5"/>
    <w:rsid w:val="001D407F"/>
    <w:rsid w:val="001D7C00"/>
    <w:rsid w:val="0020558F"/>
    <w:rsid w:val="0023211A"/>
    <w:rsid w:val="00261689"/>
    <w:rsid w:val="00275127"/>
    <w:rsid w:val="00280267"/>
    <w:rsid w:val="002836D5"/>
    <w:rsid w:val="002912D3"/>
    <w:rsid w:val="002B03DF"/>
    <w:rsid w:val="002B2CC1"/>
    <w:rsid w:val="002E1613"/>
    <w:rsid w:val="00320083"/>
    <w:rsid w:val="0033646D"/>
    <w:rsid w:val="003434F7"/>
    <w:rsid w:val="00344E56"/>
    <w:rsid w:val="0035126F"/>
    <w:rsid w:val="003512CE"/>
    <w:rsid w:val="00367AD1"/>
    <w:rsid w:val="0037553B"/>
    <w:rsid w:val="0038544D"/>
    <w:rsid w:val="0038581F"/>
    <w:rsid w:val="003950F4"/>
    <w:rsid w:val="003A2656"/>
    <w:rsid w:val="003B50D0"/>
    <w:rsid w:val="003C02A6"/>
    <w:rsid w:val="003C4CF3"/>
    <w:rsid w:val="003D2348"/>
    <w:rsid w:val="003E2FA8"/>
    <w:rsid w:val="003F7924"/>
    <w:rsid w:val="0041576A"/>
    <w:rsid w:val="004278D7"/>
    <w:rsid w:val="0043487E"/>
    <w:rsid w:val="00440592"/>
    <w:rsid w:val="00450730"/>
    <w:rsid w:val="00490DEC"/>
    <w:rsid w:val="004A0FB4"/>
    <w:rsid w:val="004A1FAB"/>
    <w:rsid w:val="004A442B"/>
    <w:rsid w:val="004C0C1D"/>
    <w:rsid w:val="004E19E0"/>
    <w:rsid w:val="004E2A29"/>
    <w:rsid w:val="00521E81"/>
    <w:rsid w:val="00573096"/>
    <w:rsid w:val="005A0EA4"/>
    <w:rsid w:val="005A1CBF"/>
    <w:rsid w:val="005E30A0"/>
    <w:rsid w:val="005E3375"/>
    <w:rsid w:val="005E7B0F"/>
    <w:rsid w:val="00610570"/>
    <w:rsid w:val="00616447"/>
    <w:rsid w:val="006174F3"/>
    <w:rsid w:val="00622D5A"/>
    <w:rsid w:val="0062488F"/>
    <w:rsid w:val="0063066C"/>
    <w:rsid w:val="00632AE8"/>
    <w:rsid w:val="00635D53"/>
    <w:rsid w:val="00653F22"/>
    <w:rsid w:val="00667E69"/>
    <w:rsid w:val="00687BD5"/>
    <w:rsid w:val="006A62A2"/>
    <w:rsid w:val="006B366B"/>
    <w:rsid w:val="006D38E9"/>
    <w:rsid w:val="006E08AE"/>
    <w:rsid w:val="00705C08"/>
    <w:rsid w:val="00707FCD"/>
    <w:rsid w:val="00711E48"/>
    <w:rsid w:val="00726C2D"/>
    <w:rsid w:val="00757B64"/>
    <w:rsid w:val="007B51F2"/>
    <w:rsid w:val="007C6C92"/>
    <w:rsid w:val="007E349A"/>
    <w:rsid w:val="00806A16"/>
    <w:rsid w:val="00811A18"/>
    <w:rsid w:val="008155A9"/>
    <w:rsid w:val="008156EF"/>
    <w:rsid w:val="008570C4"/>
    <w:rsid w:val="0087206F"/>
    <w:rsid w:val="00872BAF"/>
    <w:rsid w:val="008B2991"/>
    <w:rsid w:val="008C56B5"/>
    <w:rsid w:val="008D0594"/>
    <w:rsid w:val="008F6D52"/>
    <w:rsid w:val="00925435"/>
    <w:rsid w:val="00927376"/>
    <w:rsid w:val="00934706"/>
    <w:rsid w:val="009A2CB7"/>
    <w:rsid w:val="009B2406"/>
    <w:rsid w:val="009B734B"/>
    <w:rsid w:val="009C0FD0"/>
    <w:rsid w:val="009F4DEC"/>
    <w:rsid w:val="00A03F32"/>
    <w:rsid w:val="00A135C2"/>
    <w:rsid w:val="00A2276B"/>
    <w:rsid w:val="00A25FA7"/>
    <w:rsid w:val="00A51D81"/>
    <w:rsid w:val="00A64AB7"/>
    <w:rsid w:val="00A70733"/>
    <w:rsid w:val="00A708C2"/>
    <w:rsid w:val="00A910B6"/>
    <w:rsid w:val="00AE749D"/>
    <w:rsid w:val="00B0218E"/>
    <w:rsid w:val="00B17D0D"/>
    <w:rsid w:val="00B51D99"/>
    <w:rsid w:val="00B8640D"/>
    <w:rsid w:val="00BA543C"/>
    <w:rsid w:val="00BB534F"/>
    <w:rsid w:val="00BE3141"/>
    <w:rsid w:val="00BF6C5E"/>
    <w:rsid w:val="00C05991"/>
    <w:rsid w:val="00C20FB9"/>
    <w:rsid w:val="00C22FAE"/>
    <w:rsid w:val="00C302C8"/>
    <w:rsid w:val="00C41EE0"/>
    <w:rsid w:val="00C46C75"/>
    <w:rsid w:val="00C5406A"/>
    <w:rsid w:val="00C76B69"/>
    <w:rsid w:val="00C927F6"/>
    <w:rsid w:val="00C96574"/>
    <w:rsid w:val="00CC398E"/>
    <w:rsid w:val="00CD3773"/>
    <w:rsid w:val="00CE1AE0"/>
    <w:rsid w:val="00D00BEE"/>
    <w:rsid w:val="00D07F32"/>
    <w:rsid w:val="00D11F6A"/>
    <w:rsid w:val="00D17223"/>
    <w:rsid w:val="00D24ACC"/>
    <w:rsid w:val="00D348C6"/>
    <w:rsid w:val="00D36DFA"/>
    <w:rsid w:val="00D41374"/>
    <w:rsid w:val="00D520C8"/>
    <w:rsid w:val="00D71363"/>
    <w:rsid w:val="00DA5186"/>
    <w:rsid w:val="00DE3DB6"/>
    <w:rsid w:val="00DE48DE"/>
    <w:rsid w:val="00E4046B"/>
    <w:rsid w:val="00E467D7"/>
    <w:rsid w:val="00E75BF7"/>
    <w:rsid w:val="00E84F65"/>
    <w:rsid w:val="00E966EF"/>
    <w:rsid w:val="00EA33CF"/>
    <w:rsid w:val="00EB50C9"/>
    <w:rsid w:val="00EC707C"/>
    <w:rsid w:val="00ED2339"/>
    <w:rsid w:val="00ED3F19"/>
    <w:rsid w:val="00ED4089"/>
    <w:rsid w:val="00EE42E8"/>
    <w:rsid w:val="00EF3E68"/>
    <w:rsid w:val="00F12CF6"/>
    <w:rsid w:val="00F14D96"/>
    <w:rsid w:val="00F173FD"/>
    <w:rsid w:val="00F25E5B"/>
    <w:rsid w:val="00F7348B"/>
    <w:rsid w:val="00FD2508"/>
    <w:rsid w:val="00FD69BA"/>
    <w:rsid w:val="00FE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AF"/>
    <w:rPr>
      <w:rFonts w:eastAsia="Times New Roman" w:cs="PalatinoLinotype"/>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uiPriority w:val="99"/>
    <w:rsid w:val="00872BAF"/>
    <w:pPr>
      <w:widowControl w:val="0"/>
      <w:autoSpaceDE w:val="0"/>
      <w:autoSpaceDN w:val="0"/>
      <w:adjustRightInd w:val="0"/>
      <w:spacing w:after="0" w:line="240" w:lineRule="auto"/>
    </w:pPr>
    <w:rPr>
      <w:rFonts w:ascii="KNINDP+TimesNewRomanPS" w:eastAsiaTheme="minorEastAsia" w:hAnsi="KNINDP+TimesNewRomanPS" w:cs="Times New Roman"/>
      <w:szCs w:val="24"/>
    </w:rPr>
  </w:style>
  <w:style w:type="paragraph" w:styleId="NormalWeb">
    <w:name w:val="Normal (Web)"/>
    <w:basedOn w:val="Normal"/>
    <w:uiPriority w:val="99"/>
    <w:rsid w:val="00872BAF"/>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0218E"/>
    <w:rPr>
      <w:rFonts w:cs="Times New Roman"/>
      <w:color w:val="0000FF" w:themeColor="hyperlink"/>
      <w:u w:val="single"/>
    </w:rPr>
  </w:style>
  <w:style w:type="paragraph" w:styleId="BalloonText">
    <w:name w:val="Balloon Text"/>
    <w:basedOn w:val="Normal"/>
    <w:link w:val="BalloonTextChar"/>
    <w:uiPriority w:val="99"/>
    <w:semiHidden/>
    <w:unhideWhenUsed/>
    <w:rsid w:val="0035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CE"/>
    <w:rPr>
      <w:rFonts w:ascii="Tahoma" w:eastAsia="Times New Roman" w:hAnsi="Tahoma" w:cs="Tahoma"/>
      <w:color w:val="auto"/>
      <w:sz w:val="16"/>
      <w:szCs w:val="16"/>
    </w:rPr>
  </w:style>
  <w:style w:type="character" w:styleId="PlaceholderText">
    <w:name w:val="Placeholder Text"/>
    <w:basedOn w:val="DefaultParagraphFont"/>
    <w:uiPriority w:val="99"/>
    <w:semiHidden/>
    <w:rsid w:val="00BB534F"/>
    <w:rPr>
      <w:color w:val="808080"/>
    </w:rPr>
  </w:style>
  <w:style w:type="table" w:styleId="TableGrid">
    <w:name w:val="Table Grid"/>
    <w:basedOn w:val="TableNormal"/>
    <w:uiPriority w:val="59"/>
    <w:rsid w:val="00385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064EF8"/>
    <w:pPr>
      <w:spacing w:after="0" w:line="240" w:lineRule="auto"/>
    </w:pPr>
    <w:rPr>
      <w:rFonts w:asciiTheme="minorHAnsi" w:hAnsiTheme="minorHAnsi" w:cstheme="minorBidi"/>
      <w:color w:val="auto"/>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
    <w:name w:val="Light Grid"/>
    <w:basedOn w:val="TableNormal"/>
    <w:uiPriority w:val="62"/>
    <w:rsid w:val="00E84F65"/>
    <w:pPr>
      <w:spacing w:after="0" w:line="240" w:lineRule="auto"/>
    </w:pPr>
    <w:rPr>
      <w:rFonts w:asciiTheme="minorHAnsi" w:hAnsiTheme="minorHAnsi" w:cstheme="minorBidi"/>
      <w:color w:val="auto"/>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12">
      <w:bodyDiv w:val="1"/>
      <w:marLeft w:val="0"/>
      <w:marRight w:val="0"/>
      <w:marTop w:val="0"/>
      <w:marBottom w:val="0"/>
      <w:divBdr>
        <w:top w:val="none" w:sz="0" w:space="0" w:color="auto"/>
        <w:left w:val="none" w:sz="0" w:space="0" w:color="auto"/>
        <w:bottom w:val="none" w:sz="0" w:space="0" w:color="auto"/>
        <w:right w:val="none" w:sz="0" w:space="0" w:color="auto"/>
      </w:divBdr>
    </w:div>
    <w:div w:id="10618114">
      <w:bodyDiv w:val="1"/>
      <w:marLeft w:val="0"/>
      <w:marRight w:val="0"/>
      <w:marTop w:val="0"/>
      <w:marBottom w:val="0"/>
      <w:divBdr>
        <w:top w:val="none" w:sz="0" w:space="0" w:color="auto"/>
        <w:left w:val="none" w:sz="0" w:space="0" w:color="auto"/>
        <w:bottom w:val="none" w:sz="0" w:space="0" w:color="auto"/>
        <w:right w:val="none" w:sz="0" w:space="0" w:color="auto"/>
      </w:divBdr>
    </w:div>
    <w:div w:id="11225487">
      <w:bodyDiv w:val="1"/>
      <w:marLeft w:val="0"/>
      <w:marRight w:val="0"/>
      <w:marTop w:val="0"/>
      <w:marBottom w:val="0"/>
      <w:divBdr>
        <w:top w:val="none" w:sz="0" w:space="0" w:color="auto"/>
        <w:left w:val="none" w:sz="0" w:space="0" w:color="auto"/>
        <w:bottom w:val="none" w:sz="0" w:space="0" w:color="auto"/>
        <w:right w:val="none" w:sz="0" w:space="0" w:color="auto"/>
      </w:divBdr>
    </w:div>
    <w:div w:id="112334018">
      <w:bodyDiv w:val="1"/>
      <w:marLeft w:val="0"/>
      <w:marRight w:val="0"/>
      <w:marTop w:val="0"/>
      <w:marBottom w:val="0"/>
      <w:divBdr>
        <w:top w:val="none" w:sz="0" w:space="0" w:color="auto"/>
        <w:left w:val="none" w:sz="0" w:space="0" w:color="auto"/>
        <w:bottom w:val="none" w:sz="0" w:space="0" w:color="auto"/>
        <w:right w:val="none" w:sz="0" w:space="0" w:color="auto"/>
      </w:divBdr>
    </w:div>
    <w:div w:id="202715318">
      <w:bodyDiv w:val="1"/>
      <w:marLeft w:val="0"/>
      <w:marRight w:val="0"/>
      <w:marTop w:val="0"/>
      <w:marBottom w:val="0"/>
      <w:divBdr>
        <w:top w:val="none" w:sz="0" w:space="0" w:color="auto"/>
        <w:left w:val="none" w:sz="0" w:space="0" w:color="auto"/>
        <w:bottom w:val="none" w:sz="0" w:space="0" w:color="auto"/>
        <w:right w:val="none" w:sz="0" w:space="0" w:color="auto"/>
      </w:divBdr>
    </w:div>
    <w:div w:id="234557006">
      <w:bodyDiv w:val="1"/>
      <w:marLeft w:val="0"/>
      <w:marRight w:val="0"/>
      <w:marTop w:val="0"/>
      <w:marBottom w:val="0"/>
      <w:divBdr>
        <w:top w:val="none" w:sz="0" w:space="0" w:color="auto"/>
        <w:left w:val="none" w:sz="0" w:space="0" w:color="auto"/>
        <w:bottom w:val="none" w:sz="0" w:space="0" w:color="auto"/>
        <w:right w:val="none" w:sz="0" w:space="0" w:color="auto"/>
      </w:divBdr>
    </w:div>
    <w:div w:id="295066447">
      <w:bodyDiv w:val="1"/>
      <w:marLeft w:val="0"/>
      <w:marRight w:val="0"/>
      <w:marTop w:val="0"/>
      <w:marBottom w:val="0"/>
      <w:divBdr>
        <w:top w:val="none" w:sz="0" w:space="0" w:color="auto"/>
        <w:left w:val="none" w:sz="0" w:space="0" w:color="auto"/>
        <w:bottom w:val="none" w:sz="0" w:space="0" w:color="auto"/>
        <w:right w:val="none" w:sz="0" w:space="0" w:color="auto"/>
      </w:divBdr>
    </w:div>
    <w:div w:id="418134713">
      <w:bodyDiv w:val="1"/>
      <w:marLeft w:val="0"/>
      <w:marRight w:val="0"/>
      <w:marTop w:val="0"/>
      <w:marBottom w:val="0"/>
      <w:divBdr>
        <w:top w:val="none" w:sz="0" w:space="0" w:color="auto"/>
        <w:left w:val="none" w:sz="0" w:space="0" w:color="auto"/>
        <w:bottom w:val="none" w:sz="0" w:space="0" w:color="auto"/>
        <w:right w:val="none" w:sz="0" w:space="0" w:color="auto"/>
      </w:divBdr>
    </w:div>
    <w:div w:id="433748359">
      <w:bodyDiv w:val="1"/>
      <w:marLeft w:val="0"/>
      <w:marRight w:val="0"/>
      <w:marTop w:val="0"/>
      <w:marBottom w:val="0"/>
      <w:divBdr>
        <w:top w:val="none" w:sz="0" w:space="0" w:color="auto"/>
        <w:left w:val="none" w:sz="0" w:space="0" w:color="auto"/>
        <w:bottom w:val="none" w:sz="0" w:space="0" w:color="auto"/>
        <w:right w:val="none" w:sz="0" w:space="0" w:color="auto"/>
      </w:divBdr>
    </w:div>
    <w:div w:id="621157887">
      <w:bodyDiv w:val="1"/>
      <w:marLeft w:val="0"/>
      <w:marRight w:val="0"/>
      <w:marTop w:val="0"/>
      <w:marBottom w:val="0"/>
      <w:divBdr>
        <w:top w:val="none" w:sz="0" w:space="0" w:color="auto"/>
        <w:left w:val="none" w:sz="0" w:space="0" w:color="auto"/>
        <w:bottom w:val="none" w:sz="0" w:space="0" w:color="auto"/>
        <w:right w:val="none" w:sz="0" w:space="0" w:color="auto"/>
      </w:divBdr>
    </w:div>
    <w:div w:id="62307353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74440737">
      <w:bodyDiv w:val="1"/>
      <w:marLeft w:val="0"/>
      <w:marRight w:val="0"/>
      <w:marTop w:val="0"/>
      <w:marBottom w:val="0"/>
      <w:divBdr>
        <w:top w:val="none" w:sz="0" w:space="0" w:color="auto"/>
        <w:left w:val="none" w:sz="0" w:space="0" w:color="auto"/>
        <w:bottom w:val="none" w:sz="0" w:space="0" w:color="auto"/>
        <w:right w:val="none" w:sz="0" w:space="0" w:color="auto"/>
      </w:divBdr>
    </w:div>
    <w:div w:id="937910202">
      <w:bodyDiv w:val="1"/>
      <w:marLeft w:val="0"/>
      <w:marRight w:val="0"/>
      <w:marTop w:val="0"/>
      <w:marBottom w:val="0"/>
      <w:divBdr>
        <w:top w:val="none" w:sz="0" w:space="0" w:color="auto"/>
        <w:left w:val="none" w:sz="0" w:space="0" w:color="auto"/>
        <w:bottom w:val="none" w:sz="0" w:space="0" w:color="auto"/>
        <w:right w:val="none" w:sz="0" w:space="0" w:color="auto"/>
      </w:divBdr>
    </w:div>
    <w:div w:id="985545548">
      <w:bodyDiv w:val="1"/>
      <w:marLeft w:val="0"/>
      <w:marRight w:val="0"/>
      <w:marTop w:val="0"/>
      <w:marBottom w:val="0"/>
      <w:divBdr>
        <w:top w:val="none" w:sz="0" w:space="0" w:color="auto"/>
        <w:left w:val="none" w:sz="0" w:space="0" w:color="auto"/>
        <w:bottom w:val="none" w:sz="0" w:space="0" w:color="auto"/>
        <w:right w:val="none" w:sz="0" w:space="0" w:color="auto"/>
      </w:divBdr>
    </w:div>
    <w:div w:id="1025061587">
      <w:bodyDiv w:val="1"/>
      <w:marLeft w:val="0"/>
      <w:marRight w:val="0"/>
      <w:marTop w:val="0"/>
      <w:marBottom w:val="0"/>
      <w:divBdr>
        <w:top w:val="none" w:sz="0" w:space="0" w:color="auto"/>
        <w:left w:val="none" w:sz="0" w:space="0" w:color="auto"/>
        <w:bottom w:val="none" w:sz="0" w:space="0" w:color="auto"/>
        <w:right w:val="none" w:sz="0" w:space="0" w:color="auto"/>
      </w:divBdr>
    </w:div>
    <w:div w:id="1092165177">
      <w:bodyDiv w:val="1"/>
      <w:marLeft w:val="0"/>
      <w:marRight w:val="0"/>
      <w:marTop w:val="0"/>
      <w:marBottom w:val="0"/>
      <w:divBdr>
        <w:top w:val="none" w:sz="0" w:space="0" w:color="auto"/>
        <w:left w:val="none" w:sz="0" w:space="0" w:color="auto"/>
        <w:bottom w:val="none" w:sz="0" w:space="0" w:color="auto"/>
        <w:right w:val="none" w:sz="0" w:space="0" w:color="auto"/>
      </w:divBdr>
    </w:div>
    <w:div w:id="1099107766">
      <w:bodyDiv w:val="1"/>
      <w:marLeft w:val="0"/>
      <w:marRight w:val="0"/>
      <w:marTop w:val="0"/>
      <w:marBottom w:val="0"/>
      <w:divBdr>
        <w:top w:val="none" w:sz="0" w:space="0" w:color="auto"/>
        <w:left w:val="none" w:sz="0" w:space="0" w:color="auto"/>
        <w:bottom w:val="none" w:sz="0" w:space="0" w:color="auto"/>
        <w:right w:val="none" w:sz="0" w:space="0" w:color="auto"/>
      </w:divBdr>
    </w:div>
    <w:div w:id="1409378558">
      <w:bodyDiv w:val="1"/>
      <w:marLeft w:val="0"/>
      <w:marRight w:val="0"/>
      <w:marTop w:val="0"/>
      <w:marBottom w:val="0"/>
      <w:divBdr>
        <w:top w:val="none" w:sz="0" w:space="0" w:color="auto"/>
        <w:left w:val="none" w:sz="0" w:space="0" w:color="auto"/>
        <w:bottom w:val="none" w:sz="0" w:space="0" w:color="auto"/>
        <w:right w:val="none" w:sz="0" w:space="0" w:color="auto"/>
      </w:divBdr>
    </w:div>
    <w:div w:id="1410535768">
      <w:bodyDiv w:val="1"/>
      <w:marLeft w:val="0"/>
      <w:marRight w:val="0"/>
      <w:marTop w:val="0"/>
      <w:marBottom w:val="0"/>
      <w:divBdr>
        <w:top w:val="none" w:sz="0" w:space="0" w:color="auto"/>
        <w:left w:val="none" w:sz="0" w:space="0" w:color="auto"/>
        <w:bottom w:val="none" w:sz="0" w:space="0" w:color="auto"/>
        <w:right w:val="none" w:sz="0" w:space="0" w:color="auto"/>
      </w:divBdr>
    </w:div>
    <w:div w:id="1642222532">
      <w:bodyDiv w:val="1"/>
      <w:marLeft w:val="0"/>
      <w:marRight w:val="0"/>
      <w:marTop w:val="0"/>
      <w:marBottom w:val="0"/>
      <w:divBdr>
        <w:top w:val="none" w:sz="0" w:space="0" w:color="auto"/>
        <w:left w:val="none" w:sz="0" w:space="0" w:color="auto"/>
        <w:bottom w:val="none" w:sz="0" w:space="0" w:color="auto"/>
        <w:right w:val="none" w:sz="0" w:space="0" w:color="auto"/>
      </w:divBdr>
    </w:div>
    <w:div w:id="1779788736">
      <w:bodyDiv w:val="1"/>
      <w:marLeft w:val="0"/>
      <w:marRight w:val="0"/>
      <w:marTop w:val="0"/>
      <w:marBottom w:val="0"/>
      <w:divBdr>
        <w:top w:val="none" w:sz="0" w:space="0" w:color="auto"/>
        <w:left w:val="none" w:sz="0" w:space="0" w:color="auto"/>
        <w:bottom w:val="none" w:sz="0" w:space="0" w:color="auto"/>
        <w:right w:val="none" w:sz="0" w:space="0" w:color="auto"/>
      </w:divBdr>
    </w:div>
    <w:div w:id="1821339562">
      <w:bodyDiv w:val="1"/>
      <w:marLeft w:val="0"/>
      <w:marRight w:val="0"/>
      <w:marTop w:val="0"/>
      <w:marBottom w:val="0"/>
      <w:divBdr>
        <w:top w:val="none" w:sz="0" w:space="0" w:color="auto"/>
        <w:left w:val="none" w:sz="0" w:space="0" w:color="auto"/>
        <w:bottom w:val="none" w:sz="0" w:space="0" w:color="auto"/>
        <w:right w:val="none" w:sz="0" w:space="0" w:color="auto"/>
      </w:divBdr>
    </w:div>
    <w:div w:id="1864854468">
      <w:bodyDiv w:val="1"/>
      <w:marLeft w:val="0"/>
      <w:marRight w:val="0"/>
      <w:marTop w:val="0"/>
      <w:marBottom w:val="0"/>
      <w:divBdr>
        <w:top w:val="none" w:sz="0" w:space="0" w:color="auto"/>
        <w:left w:val="none" w:sz="0" w:space="0" w:color="auto"/>
        <w:bottom w:val="none" w:sz="0" w:space="0" w:color="auto"/>
        <w:right w:val="none" w:sz="0" w:space="0" w:color="auto"/>
      </w:divBdr>
    </w:div>
    <w:div w:id="1883202032">
      <w:bodyDiv w:val="1"/>
      <w:marLeft w:val="0"/>
      <w:marRight w:val="0"/>
      <w:marTop w:val="0"/>
      <w:marBottom w:val="0"/>
      <w:divBdr>
        <w:top w:val="none" w:sz="0" w:space="0" w:color="auto"/>
        <w:left w:val="none" w:sz="0" w:space="0" w:color="auto"/>
        <w:bottom w:val="none" w:sz="0" w:space="0" w:color="auto"/>
        <w:right w:val="none" w:sz="0" w:space="0" w:color="auto"/>
      </w:divBdr>
    </w:div>
    <w:div w:id="1912501580">
      <w:bodyDiv w:val="1"/>
      <w:marLeft w:val="0"/>
      <w:marRight w:val="0"/>
      <w:marTop w:val="0"/>
      <w:marBottom w:val="0"/>
      <w:divBdr>
        <w:top w:val="none" w:sz="0" w:space="0" w:color="auto"/>
        <w:left w:val="none" w:sz="0" w:space="0" w:color="auto"/>
        <w:bottom w:val="none" w:sz="0" w:space="0" w:color="auto"/>
        <w:right w:val="none" w:sz="0" w:space="0" w:color="auto"/>
      </w:divBdr>
    </w:div>
    <w:div w:id="2004778095">
      <w:bodyDiv w:val="1"/>
      <w:marLeft w:val="0"/>
      <w:marRight w:val="0"/>
      <w:marTop w:val="0"/>
      <w:marBottom w:val="0"/>
      <w:divBdr>
        <w:top w:val="none" w:sz="0" w:space="0" w:color="auto"/>
        <w:left w:val="none" w:sz="0" w:space="0" w:color="auto"/>
        <w:bottom w:val="none" w:sz="0" w:space="0" w:color="auto"/>
        <w:right w:val="none" w:sz="0" w:space="0" w:color="auto"/>
      </w:divBdr>
    </w:div>
    <w:div w:id="2035302926">
      <w:bodyDiv w:val="1"/>
      <w:marLeft w:val="0"/>
      <w:marRight w:val="0"/>
      <w:marTop w:val="0"/>
      <w:marBottom w:val="0"/>
      <w:divBdr>
        <w:top w:val="none" w:sz="0" w:space="0" w:color="auto"/>
        <w:left w:val="none" w:sz="0" w:space="0" w:color="auto"/>
        <w:bottom w:val="none" w:sz="0" w:space="0" w:color="auto"/>
        <w:right w:val="none" w:sz="0" w:space="0" w:color="auto"/>
      </w:divBdr>
    </w:div>
    <w:div w:id="2053113401">
      <w:bodyDiv w:val="1"/>
      <w:marLeft w:val="0"/>
      <w:marRight w:val="0"/>
      <w:marTop w:val="0"/>
      <w:marBottom w:val="0"/>
      <w:divBdr>
        <w:top w:val="none" w:sz="0" w:space="0" w:color="auto"/>
        <w:left w:val="none" w:sz="0" w:space="0" w:color="auto"/>
        <w:bottom w:val="none" w:sz="0" w:space="0" w:color="auto"/>
        <w:right w:val="none" w:sz="0" w:space="0" w:color="auto"/>
      </w:divBdr>
    </w:div>
    <w:div w:id="20592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TIC Uncorrected Standard Calibration Curve</a:t>
            </a:r>
          </a:p>
        </c:rich>
      </c:tx>
      <c:overlay val="0"/>
    </c:title>
    <c:autoTitleDeleted val="0"/>
    <c:plotArea>
      <c:layout/>
      <c:scatterChart>
        <c:scatterStyle val="lineMarker"/>
        <c:varyColors val="0"/>
        <c:ser>
          <c:idx val="0"/>
          <c:order val="0"/>
          <c:tx>
            <c:v>benzene</c:v>
          </c:tx>
          <c:spPr>
            <a:ln w="47625">
              <a:noFill/>
            </a:ln>
          </c:spPr>
          <c:trendline>
            <c:trendlineType val="linear"/>
            <c:dispRSqr val="1"/>
            <c:dispEq val="1"/>
            <c:trendlineLbl>
              <c:numFmt formatCode="General" sourceLinked="0"/>
            </c:trendlineLbl>
          </c:trendline>
          <c:xVal>
            <c:numRef>
              <c:f>'TIC STANDARDS'!$A$6:$A$10</c:f>
              <c:numCache>
                <c:formatCode>0.00</c:formatCode>
                <c:ptCount val="5"/>
                <c:pt idx="0" formatCode="General">
                  <c:v>0.02</c:v>
                </c:pt>
                <c:pt idx="1">
                  <c:v>0.1</c:v>
                </c:pt>
                <c:pt idx="2" formatCode="0.0">
                  <c:v>1</c:v>
                </c:pt>
                <c:pt idx="3" formatCode="0.0">
                  <c:v>2</c:v>
                </c:pt>
                <c:pt idx="4" formatCode="0.0">
                  <c:v>5</c:v>
                </c:pt>
              </c:numCache>
            </c:numRef>
          </c:xVal>
          <c:yVal>
            <c:numRef>
              <c:f>'TIC STANDARDS'!$C$6:$C$10</c:f>
              <c:numCache>
                <c:formatCode>General</c:formatCode>
                <c:ptCount val="5"/>
                <c:pt idx="0">
                  <c:v>0</c:v>
                </c:pt>
                <c:pt idx="1">
                  <c:v>3309721</c:v>
                </c:pt>
                <c:pt idx="2">
                  <c:v>13207618</c:v>
                </c:pt>
                <c:pt idx="3">
                  <c:v>34777872</c:v>
                </c:pt>
                <c:pt idx="4">
                  <c:v>160357825</c:v>
                </c:pt>
              </c:numCache>
            </c:numRef>
          </c:yVal>
          <c:smooth val="0"/>
        </c:ser>
        <c:ser>
          <c:idx val="1"/>
          <c:order val="1"/>
          <c:tx>
            <c:v>MTBE</c:v>
          </c:tx>
          <c:spPr>
            <a:ln w="47625">
              <a:noFill/>
            </a:ln>
          </c:spPr>
          <c:trendline>
            <c:trendlineType val="linear"/>
            <c:dispRSqr val="1"/>
            <c:dispEq val="1"/>
            <c:trendlineLbl>
              <c:layout>
                <c:manualLayout>
                  <c:x val="0.18589466316710401"/>
                  <c:y val="-6.3173880335021804E-2"/>
                </c:manualLayout>
              </c:layout>
              <c:numFmt formatCode="General" sourceLinked="0"/>
            </c:trendlineLbl>
          </c:trendline>
          <c:xVal>
            <c:numRef>
              <c:f>'TIC STANDARDS'!$A$6:$A$10</c:f>
              <c:numCache>
                <c:formatCode>0.00</c:formatCode>
                <c:ptCount val="5"/>
                <c:pt idx="0" formatCode="General">
                  <c:v>0.02</c:v>
                </c:pt>
                <c:pt idx="1">
                  <c:v>0.1</c:v>
                </c:pt>
                <c:pt idx="2" formatCode="0.0">
                  <c:v>1</c:v>
                </c:pt>
                <c:pt idx="3" formatCode="0.0">
                  <c:v>2</c:v>
                </c:pt>
                <c:pt idx="4" formatCode="0.0">
                  <c:v>5</c:v>
                </c:pt>
              </c:numCache>
            </c:numRef>
          </c:xVal>
          <c:yVal>
            <c:numRef>
              <c:f>'TIC STANDARDS'!$B$6:$B$10</c:f>
              <c:numCache>
                <c:formatCode>General</c:formatCode>
                <c:ptCount val="5"/>
                <c:pt idx="0">
                  <c:v>438215</c:v>
                </c:pt>
                <c:pt idx="1">
                  <c:v>0</c:v>
                </c:pt>
                <c:pt idx="2">
                  <c:v>5890209</c:v>
                </c:pt>
                <c:pt idx="3">
                  <c:v>18479877</c:v>
                </c:pt>
                <c:pt idx="4">
                  <c:v>92615685</c:v>
                </c:pt>
              </c:numCache>
            </c:numRef>
          </c:yVal>
          <c:smooth val="0"/>
        </c:ser>
        <c:dLbls>
          <c:showLegendKey val="0"/>
          <c:showVal val="0"/>
          <c:showCatName val="0"/>
          <c:showSerName val="0"/>
          <c:showPercent val="0"/>
          <c:showBubbleSize val="0"/>
        </c:dLbls>
        <c:axId val="34078080"/>
        <c:axId val="41842176"/>
      </c:scatterChart>
      <c:valAx>
        <c:axId val="34078080"/>
        <c:scaling>
          <c:orientation val="minMax"/>
        </c:scaling>
        <c:delete val="0"/>
        <c:axPos val="b"/>
        <c:title>
          <c:tx>
            <c:rich>
              <a:bodyPr/>
              <a:lstStyle/>
              <a:p>
                <a:pPr>
                  <a:defRPr/>
                </a:pPr>
                <a:r>
                  <a:rPr lang="en-US"/>
                  <a:t>[Standard Solution]</a:t>
                </a:r>
                <a:r>
                  <a:rPr lang="en-US" baseline="0"/>
                  <a:t> (mg/mL)</a:t>
                </a:r>
                <a:endParaRPr lang="en-US"/>
              </a:p>
            </c:rich>
          </c:tx>
          <c:overlay val="0"/>
        </c:title>
        <c:numFmt formatCode="General" sourceLinked="1"/>
        <c:majorTickMark val="out"/>
        <c:minorTickMark val="none"/>
        <c:tickLblPos val="nextTo"/>
        <c:crossAx val="41842176"/>
        <c:crosses val="autoZero"/>
        <c:crossBetween val="midCat"/>
      </c:valAx>
      <c:valAx>
        <c:axId val="41842176"/>
        <c:scaling>
          <c:orientation val="minMax"/>
        </c:scaling>
        <c:delete val="0"/>
        <c:axPos val="l"/>
        <c:title>
          <c:tx>
            <c:rich>
              <a:bodyPr rot="-5400000" vert="horz"/>
              <a:lstStyle/>
              <a:p>
                <a:pPr>
                  <a:defRPr/>
                </a:pPr>
                <a:r>
                  <a:rPr lang="en-US"/>
                  <a:t>Peak Area (counts)</a:t>
                </a:r>
              </a:p>
            </c:rich>
          </c:tx>
          <c:overlay val="0"/>
        </c:title>
        <c:numFmt formatCode="General" sourceLinked="1"/>
        <c:majorTickMark val="out"/>
        <c:minorTickMark val="none"/>
        <c:tickLblPos val="nextTo"/>
        <c:crossAx val="34078080"/>
        <c:crosses val="autoZero"/>
        <c:crossBetween val="midCat"/>
      </c:valAx>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TIC Corrected</a:t>
            </a:r>
            <a:r>
              <a:rPr lang="en-US" baseline="0"/>
              <a:t> Standard Calibration Curve</a:t>
            </a:r>
            <a:endParaRPr lang="en-US"/>
          </a:p>
        </c:rich>
      </c:tx>
      <c:overlay val="0"/>
    </c:title>
    <c:autoTitleDeleted val="0"/>
    <c:plotArea>
      <c:layout/>
      <c:scatterChart>
        <c:scatterStyle val="lineMarker"/>
        <c:varyColors val="0"/>
        <c:ser>
          <c:idx val="0"/>
          <c:order val="0"/>
          <c:tx>
            <c:v>MTBE</c:v>
          </c:tx>
          <c:spPr>
            <a:ln w="47625">
              <a:noFill/>
            </a:ln>
          </c:spPr>
          <c:trendline>
            <c:trendlineType val="linear"/>
            <c:dispRSqr val="1"/>
            <c:dispEq val="1"/>
            <c:trendlineLbl>
              <c:layout>
                <c:manualLayout>
                  <c:x val="8.2870883339270604E-2"/>
                  <c:y val="0.137008072603787"/>
                </c:manualLayout>
              </c:layout>
              <c:numFmt formatCode="General" sourceLinked="0"/>
            </c:trendlineLbl>
          </c:trendline>
          <c:xVal>
            <c:numRef>
              <c:f>'TIC STANDARDS'!$A$57:$A$61</c:f>
              <c:numCache>
                <c:formatCode>0.00</c:formatCode>
                <c:ptCount val="5"/>
                <c:pt idx="0" formatCode="General">
                  <c:v>0.02</c:v>
                </c:pt>
                <c:pt idx="1">
                  <c:v>0.1</c:v>
                </c:pt>
                <c:pt idx="2" formatCode="0.0">
                  <c:v>1</c:v>
                </c:pt>
                <c:pt idx="3" formatCode="0.0">
                  <c:v>2</c:v>
                </c:pt>
                <c:pt idx="4" formatCode="0.0">
                  <c:v>5</c:v>
                </c:pt>
              </c:numCache>
            </c:numRef>
          </c:xVal>
          <c:yVal>
            <c:numRef>
              <c:f>'TIC STANDARDS'!$C$57:$C$61</c:f>
              <c:numCache>
                <c:formatCode>General</c:formatCode>
                <c:ptCount val="5"/>
                <c:pt idx="0">
                  <c:v>420550.85063223983</c:v>
                </c:pt>
                <c:pt idx="1">
                  <c:v>0</c:v>
                </c:pt>
                <c:pt idx="2">
                  <c:v>10225807.100097146</c:v>
                </c:pt>
                <c:pt idx="3">
                  <c:v>27511329.012500066</c:v>
                </c:pt>
                <c:pt idx="4">
                  <c:v>116579325.17221741</c:v>
                </c:pt>
              </c:numCache>
            </c:numRef>
          </c:yVal>
          <c:smooth val="0"/>
        </c:ser>
        <c:ser>
          <c:idx val="1"/>
          <c:order val="1"/>
          <c:tx>
            <c:v>benzene</c:v>
          </c:tx>
          <c:spPr>
            <a:ln w="47625">
              <a:noFill/>
            </a:ln>
          </c:spPr>
          <c:trendline>
            <c:trendlineType val="linear"/>
            <c:dispRSqr val="1"/>
            <c:dispEq val="1"/>
            <c:trendlineLbl>
              <c:numFmt formatCode="General" sourceLinked="0"/>
            </c:trendlineLbl>
          </c:trendline>
          <c:xVal>
            <c:numRef>
              <c:f>'TIC STANDARDS'!$A$57:$A$61</c:f>
              <c:numCache>
                <c:formatCode>0.00</c:formatCode>
                <c:ptCount val="5"/>
                <c:pt idx="0" formatCode="General">
                  <c:v>0.02</c:v>
                </c:pt>
                <c:pt idx="1">
                  <c:v>0.1</c:v>
                </c:pt>
                <c:pt idx="2" formatCode="0.0">
                  <c:v>1</c:v>
                </c:pt>
                <c:pt idx="3" formatCode="0.0">
                  <c:v>2</c:v>
                </c:pt>
                <c:pt idx="4" formatCode="0.0">
                  <c:v>5</c:v>
                </c:pt>
              </c:numCache>
            </c:numRef>
          </c:xVal>
          <c:yVal>
            <c:numRef>
              <c:f>'TIC STANDARDS'!$D$57:$D$61</c:f>
              <c:numCache>
                <c:formatCode>General</c:formatCode>
                <c:ptCount val="5"/>
                <c:pt idx="0">
                  <c:v>0</c:v>
                </c:pt>
                <c:pt idx="1">
                  <c:v>1727573.0008362585</c:v>
                </c:pt>
                <c:pt idx="2">
                  <c:v>22929331.356454559</c:v>
                </c:pt>
                <c:pt idx="3">
                  <c:v>51774450.606279127</c:v>
                </c:pt>
                <c:pt idx="4">
                  <c:v>201849255.06499827</c:v>
                </c:pt>
              </c:numCache>
            </c:numRef>
          </c:yVal>
          <c:smooth val="0"/>
        </c:ser>
        <c:dLbls>
          <c:showLegendKey val="0"/>
          <c:showVal val="0"/>
          <c:showCatName val="0"/>
          <c:showSerName val="0"/>
          <c:showPercent val="0"/>
          <c:showBubbleSize val="0"/>
        </c:dLbls>
        <c:axId val="42017920"/>
        <c:axId val="42019840"/>
      </c:scatterChart>
      <c:valAx>
        <c:axId val="42017920"/>
        <c:scaling>
          <c:orientation val="minMax"/>
        </c:scaling>
        <c:delete val="0"/>
        <c:axPos val="b"/>
        <c:title>
          <c:tx>
            <c:rich>
              <a:bodyPr/>
              <a:lstStyle/>
              <a:p>
                <a:pPr>
                  <a:defRPr/>
                </a:pPr>
                <a:r>
                  <a:rPr lang="en-US"/>
                  <a:t>[Standard Solution] (mg/mL)</a:t>
                </a:r>
              </a:p>
            </c:rich>
          </c:tx>
          <c:overlay val="0"/>
        </c:title>
        <c:numFmt formatCode="General" sourceLinked="1"/>
        <c:majorTickMark val="out"/>
        <c:minorTickMark val="none"/>
        <c:tickLblPos val="nextTo"/>
        <c:crossAx val="42019840"/>
        <c:crosses val="autoZero"/>
        <c:crossBetween val="midCat"/>
      </c:valAx>
      <c:valAx>
        <c:axId val="42019840"/>
        <c:scaling>
          <c:orientation val="minMax"/>
        </c:scaling>
        <c:delete val="0"/>
        <c:axPos val="l"/>
        <c:title>
          <c:tx>
            <c:rich>
              <a:bodyPr rot="-5400000" vert="horz"/>
              <a:lstStyle/>
              <a:p>
                <a:pPr>
                  <a:defRPr/>
                </a:pPr>
                <a:r>
                  <a:rPr lang="en-US"/>
                  <a:t>Peak Area (counts)</a:t>
                </a:r>
              </a:p>
            </c:rich>
          </c:tx>
          <c:overlay val="0"/>
        </c:title>
        <c:numFmt formatCode="General" sourceLinked="1"/>
        <c:majorTickMark val="out"/>
        <c:minorTickMark val="none"/>
        <c:tickLblPos val="nextTo"/>
        <c:crossAx val="42017920"/>
        <c:crosses val="autoZero"/>
        <c:crossBetween val="midCat"/>
      </c:valAx>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M/Z Uncorrected Standard Calibration Curve</a:t>
            </a:r>
          </a:p>
        </c:rich>
      </c:tx>
      <c:overlay val="0"/>
    </c:title>
    <c:autoTitleDeleted val="0"/>
    <c:plotArea>
      <c:layout/>
      <c:scatterChart>
        <c:scatterStyle val="lineMarker"/>
        <c:varyColors val="0"/>
        <c:ser>
          <c:idx val="0"/>
          <c:order val="0"/>
          <c:tx>
            <c:v>MTBE</c:v>
          </c:tx>
          <c:spPr>
            <a:ln w="47625">
              <a:noFill/>
            </a:ln>
          </c:spPr>
          <c:trendline>
            <c:trendlineType val="linear"/>
            <c:dispRSqr val="1"/>
            <c:dispEq val="1"/>
            <c:trendlineLbl>
              <c:numFmt formatCode="General" sourceLinked="0"/>
            </c:trendlineLbl>
          </c:trendline>
          <c:xVal>
            <c:numRef>
              <c:f>'MZ STANDARDS'!$A$4:$A$8</c:f>
              <c:numCache>
                <c:formatCode>0.00</c:formatCode>
                <c:ptCount val="5"/>
                <c:pt idx="0" formatCode="General">
                  <c:v>0.02</c:v>
                </c:pt>
                <c:pt idx="1">
                  <c:v>0.1</c:v>
                </c:pt>
                <c:pt idx="2" formatCode="0.0">
                  <c:v>1</c:v>
                </c:pt>
                <c:pt idx="3" formatCode="0.0">
                  <c:v>2</c:v>
                </c:pt>
                <c:pt idx="4" formatCode="0.0">
                  <c:v>5</c:v>
                </c:pt>
              </c:numCache>
            </c:numRef>
          </c:xVal>
          <c:yVal>
            <c:numRef>
              <c:f>'MZ STANDARDS'!$B$4:$B$8</c:f>
              <c:numCache>
                <c:formatCode>General</c:formatCode>
                <c:ptCount val="5"/>
                <c:pt idx="0">
                  <c:v>98330</c:v>
                </c:pt>
                <c:pt idx="1">
                  <c:v>226715</c:v>
                </c:pt>
                <c:pt idx="2">
                  <c:v>4294520</c:v>
                </c:pt>
                <c:pt idx="3">
                  <c:v>13463445</c:v>
                </c:pt>
                <c:pt idx="4">
                  <c:v>60452816</c:v>
                </c:pt>
              </c:numCache>
            </c:numRef>
          </c:yVal>
          <c:smooth val="0"/>
        </c:ser>
        <c:ser>
          <c:idx val="1"/>
          <c:order val="1"/>
          <c:tx>
            <c:v>benzene</c:v>
          </c:tx>
          <c:spPr>
            <a:ln w="47625">
              <a:noFill/>
            </a:ln>
          </c:spPr>
          <c:trendline>
            <c:trendlineType val="linear"/>
            <c:dispRSqr val="1"/>
            <c:dispEq val="1"/>
            <c:trendlineLbl>
              <c:numFmt formatCode="General" sourceLinked="0"/>
            </c:trendlineLbl>
          </c:trendline>
          <c:xVal>
            <c:numRef>
              <c:f>'MZ STANDARDS'!$A$4:$A$8</c:f>
              <c:numCache>
                <c:formatCode>0.00</c:formatCode>
                <c:ptCount val="5"/>
                <c:pt idx="0" formatCode="General">
                  <c:v>0.02</c:v>
                </c:pt>
                <c:pt idx="1">
                  <c:v>0.1</c:v>
                </c:pt>
                <c:pt idx="2" formatCode="0.0">
                  <c:v>1</c:v>
                </c:pt>
                <c:pt idx="3" formatCode="0.0">
                  <c:v>2</c:v>
                </c:pt>
                <c:pt idx="4" formatCode="0.0">
                  <c:v>5</c:v>
                </c:pt>
              </c:numCache>
            </c:numRef>
          </c:xVal>
          <c:yVal>
            <c:numRef>
              <c:f>'MZ STANDARDS'!$C$4:$C$8</c:f>
              <c:numCache>
                <c:formatCode>General</c:formatCode>
                <c:ptCount val="5"/>
                <c:pt idx="0">
                  <c:v>219453</c:v>
                </c:pt>
                <c:pt idx="1">
                  <c:v>1323979</c:v>
                </c:pt>
                <c:pt idx="2">
                  <c:v>7889566</c:v>
                </c:pt>
                <c:pt idx="3">
                  <c:v>20525941</c:v>
                </c:pt>
                <c:pt idx="4">
                  <c:v>84928472</c:v>
                </c:pt>
              </c:numCache>
            </c:numRef>
          </c:yVal>
          <c:smooth val="0"/>
        </c:ser>
        <c:dLbls>
          <c:showLegendKey val="0"/>
          <c:showVal val="0"/>
          <c:showCatName val="0"/>
          <c:showSerName val="0"/>
          <c:showPercent val="0"/>
          <c:showBubbleSize val="0"/>
        </c:dLbls>
        <c:axId val="42240640"/>
        <c:axId val="42255104"/>
      </c:scatterChart>
      <c:valAx>
        <c:axId val="42240640"/>
        <c:scaling>
          <c:orientation val="minMax"/>
        </c:scaling>
        <c:delete val="0"/>
        <c:axPos val="b"/>
        <c:title>
          <c:tx>
            <c:rich>
              <a:bodyPr/>
              <a:lstStyle/>
              <a:p>
                <a:pPr>
                  <a:defRPr/>
                </a:pPr>
                <a:r>
                  <a:rPr lang="en-US"/>
                  <a:t>[Standard Solution] (mg/mL)</a:t>
                </a:r>
              </a:p>
            </c:rich>
          </c:tx>
          <c:overlay val="0"/>
        </c:title>
        <c:numFmt formatCode="General" sourceLinked="1"/>
        <c:majorTickMark val="out"/>
        <c:minorTickMark val="none"/>
        <c:tickLblPos val="nextTo"/>
        <c:crossAx val="42255104"/>
        <c:crosses val="autoZero"/>
        <c:crossBetween val="midCat"/>
      </c:valAx>
      <c:valAx>
        <c:axId val="42255104"/>
        <c:scaling>
          <c:orientation val="minMax"/>
        </c:scaling>
        <c:delete val="0"/>
        <c:axPos val="l"/>
        <c:title>
          <c:tx>
            <c:rich>
              <a:bodyPr rot="-5400000" vert="horz"/>
              <a:lstStyle/>
              <a:p>
                <a:pPr>
                  <a:defRPr/>
                </a:pPr>
                <a:r>
                  <a:rPr lang="en-US"/>
                  <a:t>Peak Area (counts)</a:t>
                </a:r>
              </a:p>
            </c:rich>
          </c:tx>
          <c:overlay val="0"/>
        </c:title>
        <c:numFmt formatCode="General" sourceLinked="1"/>
        <c:majorTickMark val="out"/>
        <c:minorTickMark val="none"/>
        <c:tickLblPos val="nextTo"/>
        <c:crossAx val="42240640"/>
        <c:crosses val="autoZero"/>
        <c:crossBetween val="midCat"/>
      </c:valAx>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M/Z Corrected Standard Calibration Curve</a:t>
            </a:r>
          </a:p>
        </c:rich>
      </c:tx>
      <c:overlay val="0"/>
    </c:title>
    <c:autoTitleDeleted val="0"/>
    <c:plotArea>
      <c:layout/>
      <c:scatterChart>
        <c:scatterStyle val="lineMarker"/>
        <c:varyColors val="0"/>
        <c:ser>
          <c:idx val="0"/>
          <c:order val="0"/>
          <c:tx>
            <c:v>MTBE</c:v>
          </c:tx>
          <c:spPr>
            <a:ln w="47625">
              <a:noFill/>
            </a:ln>
          </c:spPr>
          <c:trendline>
            <c:trendlineType val="linear"/>
            <c:dispRSqr val="1"/>
            <c:dispEq val="1"/>
            <c:trendlineLbl>
              <c:layout>
                <c:manualLayout>
                  <c:x val="7.5086825759064196E-2"/>
                  <c:y val="0.17879957975124"/>
                </c:manualLayout>
              </c:layout>
              <c:numFmt formatCode="General" sourceLinked="0"/>
            </c:trendlineLbl>
          </c:trendline>
          <c:xVal>
            <c:numRef>
              <c:f>'MZ STANDARDS'!$A$51:$A$55</c:f>
              <c:numCache>
                <c:formatCode>0.00</c:formatCode>
                <c:ptCount val="5"/>
                <c:pt idx="0" formatCode="General">
                  <c:v>0.02</c:v>
                </c:pt>
                <c:pt idx="1">
                  <c:v>0.1</c:v>
                </c:pt>
                <c:pt idx="2" formatCode="0.0">
                  <c:v>1</c:v>
                </c:pt>
                <c:pt idx="3" formatCode="0.0">
                  <c:v>2</c:v>
                </c:pt>
                <c:pt idx="4" formatCode="0.0">
                  <c:v>5</c:v>
                </c:pt>
              </c:numCache>
            </c:numRef>
          </c:xVal>
          <c:yVal>
            <c:numRef>
              <c:f>'MZ STANDARDS'!$C$51:$C$55</c:f>
              <c:numCache>
                <c:formatCode>General</c:formatCode>
                <c:ptCount val="5"/>
                <c:pt idx="0">
                  <c:v>98149.572182393866</c:v>
                </c:pt>
                <c:pt idx="1">
                  <c:v>115316.50548565687</c:v>
                </c:pt>
                <c:pt idx="2">
                  <c:v>7295080.4861645</c:v>
                </c:pt>
                <c:pt idx="3">
                  <c:v>19735396.84657225</c:v>
                </c:pt>
                <c:pt idx="4">
                  <c:v>79412264.63541545</c:v>
                </c:pt>
              </c:numCache>
            </c:numRef>
          </c:yVal>
          <c:smooth val="0"/>
        </c:ser>
        <c:ser>
          <c:idx val="1"/>
          <c:order val="1"/>
          <c:tx>
            <c:v>benzene</c:v>
          </c:tx>
          <c:spPr>
            <a:ln w="47625">
              <a:noFill/>
            </a:ln>
          </c:spPr>
          <c:trendline>
            <c:trendlineType val="linear"/>
            <c:dispRSqr val="1"/>
            <c:dispEq val="1"/>
            <c:trendlineLbl>
              <c:numFmt formatCode="General" sourceLinked="0"/>
            </c:trendlineLbl>
          </c:trendline>
          <c:xVal>
            <c:numRef>
              <c:f>'MZ STANDARDS'!$A$51:$A$55</c:f>
              <c:numCache>
                <c:formatCode>0.00</c:formatCode>
                <c:ptCount val="5"/>
                <c:pt idx="0" formatCode="General">
                  <c:v>0.02</c:v>
                </c:pt>
                <c:pt idx="1">
                  <c:v>0.1</c:v>
                </c:pt>
                <c:pt idx="2" formatCode="0.0">
                  <c:v>1</c:v>
                </c:pt>
                <c:pt idx="3" formatCode="0.0">
                  <c:v>2</c:v>
                </c:pt>
                <c:pt idx="4" formatCode="0.0">
                  <c:v>5</c:v>
                </c:pt>
              </c:numCache>
            </c:numRef>
          </c:xVal>
          <c:yVal>
            <c:numRef>
              <c:f>'MZ STANDARDS'!$D$51:$D$55</c:f>
              <c:numCache>
                <c:formatCode>General</c:formatCode>
                <c:ptCount val="5"/>
                <c:pt idx="0">
                  <c:v>219050.32100216497</c:v>
                </c:pt>
                <c:pt idx="1">
                  <c:v>673429.77578190458</c:v>
                </c:pt>
                <c:pt idx="2">
                  <c:v>13401967.849935943</c:v>
                </c:pt>
                <c:pt idx="3">
                  <c:v>30087959.752078909</c:v>
                </c:pt>
                <c:pt idx="4">
                  <c:v>111564071.61488509</c:v>
                </c:pt>
              </c:numCache>
            </c:numRef>
          </c:yVal>
          <c:smooth val="0"/>
        </c:ser>
        <c:dLbls>
          <c:showLegendKey val="0"/>
          <c:showVal val="0"/>
          <c:showCatName val="0"/>
          <c:showSerName val="0"/>
          <c:showPercent val="0"/>
          <c:showBubbleSize val="0"/>
        </c:dLbls>
        <c:axId val="51724288"/>
        <c:axId val="51726208"/>
      </c:scatterChart>
      <c:valAx>
        <c:axId val="51724288"/>
        <c:scaling>
          <c:orientation val="minMax"/>
        </c:scaling>
        <c:delete val="0"/>
        <c:axPos val="b"/>
        <c:title>
          <c:tx>
            <c:rich>
              <a:bodyPr/>
              <a:lstStyle/>
              <a:p>
                <a:pPr>
                  <a:defRPr/>
                </a:pPr>
                <a:r>
                  <a:rPr lang="en-US"/>
                  <a:t>[Standard</a:t>
                </a:r>
                <a:r>
                  <a:rPr lang="en-US" baseline="0"/>
                  <a:t> Solution] (mg/mL)</a:t>
                </a:r>
                <a:endParaRPr lang="en-US"/>
              </a:p>
            </c:rich>
          </c:tx>
          <c:overlay val="0"/>
        </c:title>
        <c:numFmt formatCode="General" sourceLinked="1"/>
        <c:majorTickMark val="out"/>
        <c:minorTickMark val="none"/>
        <c:tickLblPos val="nextTo"/>
        <c:crossAx val="51726208"/>
        <c:crosses val="autoZero"/>
        <c:crossBetween val="midCat"/>
      </c:valAx>
      <c:valAx>
        <c:axId val="51726208"/>
        <c:scaling>
          <c:orientation val="minMax"/>
        </c:scaling>
        <c:delete val="0"/>
        <c:axPos val="l"/>
        <c:title>
          <c:tx>
            <c:rich>
              <a:bodyPr rot="-5400000" vert="horz"/>
              <a:lstStyle/>
              <a:p>
                <a:pPr>
                  <a:defRPr/>
                </a:pPr>
                <a:r>
                  <a:rPr lang="en-US"/>
                  <a:t>Peak Area (counts)</a:t>
                </a:r>
              </a:p>
            </c:rich>
          </c:tx>
          <c:overlay val="0"/>
        </c:title>
        <c:numFmt formatCode="General" sourceLinked="1"/>
        <c:majorTickMark val="out"/>
        <c:minorTickMark val="none"/>
        <c:tickLblPos val="nextTo"/>
        <c:crossAx val="51724288"/>
        <c:crosses val="autoZero"/>
        <c:crossBetween val="midCat"/>
      </c:valAx>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5217-A621-43B8-BDA6-C6AC1FA5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17</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K6PMXJH3</dc:creator>
  <cp:lastModifiedBy>Jo</cp:lastModifiedBy>
  <cp:revision>150</cp:revision>
  <dcterms:created xsi:type="dcterms:W3CDTF">2013-06-24T11:04:00Z</dcterms:created>
  <dcterms:modified xsi:type="dcterms:W3CDTF">2013-07-12T09:31:00Z</dcterms:modified>
</cp:coreProperties>
</file>