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222"/>
        <w:gridCol w:w="509"/>
        <w:gridCol w:w="2255"/>
        <w:gridCol w:w="6205"/>
      </w:tblGrid>
      <w:tr w:rsidR="004B0849" w:rsidRPr="004B0849" w:rsidTr="004B0849">
        <w:trPr>
          <w:trHeight w:val="40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</w:rPr>
            </w:pPr>
            <w:r w:rsidRPr="004B0849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</w:rPr>
              <w:t>Accrual Accounting Concepts</w:t>
            </w:r>
          </w:p>
        </w:tc>
      </w:tr>
      <w:tr w:rsidR="004B0849" w:rsidRPr="004B0849" w:rsidTr="004B084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B0849" w:rsidRPr="004B0849" w:rsidTr="004B0849">
        <w:trPr>
          <w:trHeight w:val="33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849">
              <w:rPr>
                <w:rFonts w:ascii="Century Gothic" w:eastAsia="Times New Roman" w:hAnsi="Century Gothic" w:cs="Calibri"/>
                <w:color w:val="000000"/>
              </w:rPr>
              <w:t>Dicker Company accumulates the following adjustment data at December 31:</w:t>
            </w:r>
          </w:p>
        </w:tc>
      </w:tr>
      <w:tr w:rsidR="004B0849" w:rsidRPr="004B0849" w:rsidTr="004B084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849">
              <w:rPr>
                <w:rFonts w:ascii="Century Gothic" w:eastAsia="Times New Roman" w:hAnsi="Century Gothic" w:cs="Calibri"/>
                <w:color w:val="000000"/>
              </w:rPr>
              <w:t>a).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849">
              <w:rPr>
                <w:rFonts w:ascii="Century Gothic" w:eastAsia="Times New Roman" w:hAnsi="Century Gothic" w:cs="Calibri"/>
                <w:color w:val="000000"/>
              </w:rPr>
              <w:t>Supplies of $400 are on hand.  Supplies account shows $1,600 balance.</w:t>
            </w:r>
          </w:p>
        </w:tc>
      </w:tr>
      <w:tr w:rsidR="004B0849" w:rsidRPr="004B0849" w:rsidTr="004B084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849">
              <w:rPr>
                <w:rFonts w:ascii="Century Gothic" w:eastAsia="Times New Roman" w:hAnsi="Century Gothic" w:cs="Calibri"/>
                <w:color w:val="000000"/>
              </w:rPr>
              <w:t>b).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849">
              <w:rPr>
                <w:rFonts w:ascii="Century Gothic" w:eastAsia="Times New Roman" w:hAnsi="Century Gothic" w:cs="Calibri"/>
                <w:color w:val="000000"/>
              </w:rPr>
              <w:t>Service Revenue earned, but unbilled total $700.</w:t>
            </w:r>
          </w:p>
        </w:tc>
      </w:tr>
      <w:tr w:rsidR="004B0849" w:rsidRPr="004B0849" w:rsidTr="004B084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849">
              <w:rPr>
                <w:rFonts w:ascii="Century Gothic" w:eastAsia="Times New Roman" w:hAnsi="Century Gothic" w:cs="Calibri"/>
                <w:color w:val="000000"/>
              </w:rPr>
              <w:t>c).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849">
              <w:rPr>
                <w:rFonts w:ascii="Century Gothic" w:eastAsia="Times New Roman" w:hAnsi="Century Gothic" w:cs="Calibri"/>
                <w:color w:val="000000"/>
              </w:rPr>
              <w:t>Interest of $300 has accumulated on a note payable.</w:t>
            </w:r>
          </w:p>
        </w:tc>
      </w:tr>
      <w:tr w:rsidR="004B0849" w:rsidRPr="004B0849" w:rsidTr="004B084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849">
              <w:rPr>
                <w:rFonts w:ascii="Century Gothic" w:eastAsia="Times New Roman" w:hAnsi="Century Gothic" w:cs="Calibri"/>
                <w:color w:val="000000"/>
              </w:rPr>
              <w:t>d).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849">
              <w:rPr>
                <w:rFonts w:ascii="Century Gothic" w:eastAsia="Times New Roman" w:hAnsi="Century Gothic" w:cs="Calibri"/>
                <w:color w:val="000000"/>
              </w:rPr>
              <w:t>Rent collected in advance totaling $1,100 has been earned.</w:t>
            </w:r>
          </w:p>
        </w:tc>
      </w:tr>
      <w:tr w:rsidR="004B0849" w:rsidRPr="004B0849" w:rsidTr="004B084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B0849" w:rsidRPr="004B0849" w:rsidTr="004B0849">
        <w:trPr>
          <w:trHeight w:val="33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849">
              <w:rPr>
                <w:rFonts w:ascii="Century Gothic" w:eastAsia="Times New Roman" w:hAnsi="Century Gothic" w:cs="Calibri"/>
                <w:color w:val="000000"/>
              </w:rPr>
              <w:t>Indicate the type of adjustment (prepaid expense, accrued revenue, and so</w:t>
            </w:r>
          </w:p>
        </w:tc>
        <w:bookmarkStart w:id="0" w:name="_GoBack"/>
        <w:bookmarkEnd w:id="0"/>
      </w:tr>
      <w:tr w:rsidR="004B0849" w:rsidRPr="004B0849" w:rsidTr="004B0849">
        <w:trPr>
          <w:trHeight w:val="33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849">
              <w:rPr>
                <w:rFonts w:ascii="Century Gothic" w:eastAsia="Times New Roman" w:hAnsi="Century Gothic" w:cs="Calibri"/>
                <w:color w:val="000000"/>
              </w:rPr>
              <w:t>on) and the status of the accounts before the adjustment (overstated or</w:t>
            </w:r>
          </w:p>
        </w:tc>
      </w:tr>
      <w:tr w:rsidR="004B0849" w:rsidRPr="004B0849" w:rsidTr="004B0849">
        <w:trPr>
          <w:trHeight w:val="33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gramStart"/>
            <w:r w:rsidRPr="004B0849">
              <w:rPr>
                <w:rFonts w:ascii="Century Gothic" w:eastAsia="Times New Roman" w:hAnsi="Century Gothic" w:cs="Calibri"/>
                <w:color w:val="000000"/>
              </w:rPr>
              <w:t>understated</w:t>
            </w:r>
            <w:proofErr w:type="gramEnd"/>
            <w:r w:rsidRPr="004B0849">
              <w:rPr>
                <w:rFonts w:ascii="Century Gothic" w:eastAsia="Times New Roman" w:hAnsi="Century Gothic" w:cs="Calibri"/>
                <w:color w:val="000000"/>
              </w:rPr>
              <w:t>).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49" w:rsidRPr="004B0849" w:rsidRDefault="004B0849" w:rsidP="004B08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:rsidR="00ED0CA9" w:rsidRDefault="00ED0CA9"/>
    <w:sectPr w:rsidR="00ED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49"/>
    <w:rsid w:val="004B0849"/>
    <w:rsid w:val="00E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Dwayne</cp:lastModifiedBy>
  <cp:revision>1</cp:revision>
  <dcterms:created xsi:type="dcterms:W3CDTF">2012-09-22T22:55:00Z</dcterms:created>
  <dcterms:modified xsi:type="dcterms:W3CDTF">2012-09-22T22:56:00Z</dcterms:modified>
</cp:coreProperties>
</file>