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87" w:rsidRDefault="002C3687" w:rsidP="002C3687">
      <w:pPr>
        <w:shd w:val="clear" w:color="auto" w:fill="FFFFFF"/>
        <w:rPr>
          <w:rFonts w:ascii="Verdana" w:hAnsi="Verdana"/>
          <w:color w:val="000000"/>
          <w:sz w:val="27"/>
          <w:szCs w:val="27"/>
        </w:rPr>
      </w:pPr>
      <w:r>
        <w:rPr>
          <w:rFonts w:ascii="Verdana" w:hAnsi="Verdana"/>
          <w:b/>
          <w:bCs/>
          <w:color w:val="000000"/>
          <w:sz w:val="27"/>
          <w:szCs w:val="27"/>
        </w:rPr>
        <w:t xml:space="preserve">If you could come up with more than </w:t>
      </w:r>
      <w:proofErr w:type="gramStart"/>
      <w:r>
        <w:rPr>
          <w:rFonts w:ascii="Verdana" w:hAnsi="Verdana"/>
          <w:b/>
          <w:bCs/>
          <w:color w:val="000000"/>
          <w:sz w:val="27"/>
          <w:szCs w:val="27"/>
        </w:rPr>
        <w:t>these</w:t>
      </w:r>
      <w:proofErr w:type="gramEnd"/>
      <w:r>
        <w:rPr>
          <w:rFonts w:ascii="Verdana" w:hAnsi="Verdana"/>
          <w:b/>
          <w:bCs/>
          <w:color w:val="000000"/>
          <w:sz w:val="27"/>
          <w:szCs w:val="27"/>
        </w:rPr>
        <w:t xml:space="preserve"> or add any additional information to these scheme</w:t>
      </w:r>
      <w:bookmarkStart w:id="0" w:name="_GoBack"/>
      <w:bookmarkEnd w:id="0"/>
      <w:r>
        <w:rPr>
          <w:rFonts w:ascii="Verdana" w:hAnsi="Verdana"/>
          <w:b/>
          <w:bCs/>
          <w:color w:val="000000"/>
          <w:sz w:val="27"/>
          <w:szCs w:val="27"/>
        </w:rPr>
        <w:t> </w:t>
      </w:r>
    </w:p>
    <w:p w:rsidR="00431EB1" w:rsidRDefault="00431EB1"/>
    <w:p w:rsidR="002C3687" w:rsidRPr="002C3687" w:rsidRDefault="002C3687" w:rsidP="002C3687">
      <w:pPr>
        <w:shd w:val="clear" w:color="auto" w:fill="FFFFFF"/>
        <w:spacing w:after="200"/>
        <w:outlineLvl w:val="1"/>
        <w:rPr>
          <w:rFonts w:ascii="Arial" w:hAnsi="Arial" w:cs="Arial"/>
          <w:b/>
          <w:bCs/>
          <w:color w:val="000000"/>
          <w:sz w:val="36"/>
          <w:szCs w:val="36"/>
        </w:rPr>
      </w:pPr>
      <w:r w:rsidRPr="002C3687">
        <w:rPr>
          <w:rFonts w:ascii="Verdana" w:hAnsi="Verdana" w:cs="Arial"/>
          <w:b/>
          <w:bCs/>
          <w:color w:val="000000"/>
          <w:u w:val="single"/>
        </w:rPr>
        <w:t>Common Investment Fraud, Scams, and Schemes</w:t>
      </w:r>
    </w:p>
    <w:p w:rsidR="002C3687" w:rsidRPr="002C3687" w:rsidRDefault="002C3687" w:rsidP="002C3687">
      <w:pPr>
        <w:shd w:val="clear" w:color="auto" w:fill="FFFFFF"/>
        <w:spacing w:after="200" w:line="240" w:lineRule="atLeast"/>
        <w:rPr>
          <w:rFonts w:ascii="Arial" w:hAnsi="Arial" w:cs="Arial"/>
          <w:color w:val="000000"/>
        </w:rPr>
      </w:pPr>
      <w:r w:rsidRPr="002C3687">
        <w:rPr>
          <w:rFonts w:ascii="Verdana" w:hAnsi="Verdana" w:cs="Arial"/>
          <w:color w:val="000000"/>
          <w:u w:val="single"/>
        </w:rPr>
        <w:t xml:space="preserve">Ponzi </w:t>
      </w:r>
      <w:proofErr w:type="gramStart"/>
      <w:r w:rsidRPr="002C3687">
        <w:rPr>
          <w:rFonts w:ascii="Verdana" w:hAnsi="Verdana" w:cs="Arial"/>
          <w:color w:val="000000"/>
          <w:u w:val="single"/>
        </w:rPr>
        <w:t>Scheme</w:t>
      </w:r>
      <w:proofErr w:type="gramEnd"/>
      <w:r w:rsidRPr="002C3687">
        <w:rPr>
          <w:rFonts w:ascii="Verdana" w:hAnsi="Verdana" w:cs="Arial"/>
          <w:color w:val="000000"/>
        </w:rPr>
        <w:t xml:space="preserve"> – Investors are promised high rates of return. Old investors </w:t>
      </w:r>
      <w:proofErr w:type="gramStart"/>
      <w:r w:rsidRPr="002C3687">
        <w:rPr>
          <w:rFonts w:ascii="Verdana" w:hAnsi="Verdana" w:cs="Arial"/>
          <w:color w:val="000000"/>
        </w:rPr>
        <w:t>are paid</w:t>
      </w:r>
      <w:proofErr w:type="gramEnd"/>
      <w:r w:rsidRPr="002C3687">
        <w:rPr>
          <w:rFonts w:ascii="Verdana" w:hAnsi="Verdana" w:cs="Arial"/>
          <w:color w:val="000000"/>
        </w:rPr>
        <w:t xml:space="preserve"> back with new investor money, creating excitement and testimonials to lure larger investments. Ponzi schemes eventually collapse, leaving most investors with their principal lost.</w:t>
      </w:r>
    </w:p>
    <w:p w:rsidR="002C3687" w:rsidRPr="002C3687" w:rsidRDefault="002C3687" w:rsidP="002C3687">
      <w:pPr>
        <w:shd w:val="clear" w:color="auto" w:fill="FFFFFF"/>
        <w:spacing w:after="200" w:line="240" w:lineRule="atLeast"/>
        <w:rPr>
          <w:rFonts w:ascii="Arial" w:hAnsi="Arial" w:cs="Arial"/>
          <w:color w:val="000000"/>
        </w:rPr>
      </w:pPr>
      <w:r w:rsidRPr="002C3687">
        <w:rPr>
          <w:rFonts w:ascii="Verdana" w:hAnsi="Verdana" w:cs="Arial"/>
          <w:color w:val="000000"/>
          <w:u w:val="single"/>
        </w:rPr>
        <w:t>Pyramid Schemes</w:t>
      </w:r>
      <w:r w:rsidRPr="002C3687">
        <w:rPr>
          <w:rFonts w:ascii="Verdana" w:hAnsi="Verdana" w:cs="Arial"/>
          <w:color w:val="000000"/>
        </w:rPr>
        <w:t> – Similar to a Ponzi scheme but current investors (or “sales representatives”) recruit new “members”. People at the top benefit much more than those at the bottom. Eventually there is not enough money to go around and the scheme unravels.</w:t>
      </w:r>
    </w:p>
    <w:p w:rsidR="002C3687" w:rsidRPr="002C3687" w:rsidRDefault="002C3687" w:rsidP="002C3687">
      <w:pPr>
        <w:shd w:val="clear" w:color="auto" w:fill="FFFFFF"/>
        <w:spacing w:after="200" w:line="240" w:lineRule="atLeast"/>
        <w:rPr>
          <w:rFonts w:ascii="Arial" w:hAnsi="Arial" w:cs="Arial"/>
          <w:color w:val="000000"/>
        </w:rPr>
      </w:pPr>
      <w:r w:rsidRPr="002C3687">
        <w:rPr>
          <w:rFonts w:ascii="Verdana" w:hAnsi="Verdana" w:cs="Arial"/>
          <w:color w:val="000000"/>
          <w:u w:val="single"/>
        </w:rPr>
        <w:t>Advance Fee Fraud</w:t>
      </w:r>
      <w:r w:rsidRPr="002C3687">
        <w:rPr>
          <w:rFonts w:ascii="Verdana" w:hAnsi="Verdana" w:cs="Arial"/>
          <w:color w:val="000000"/>
        </w:rPr>
        <w:t> – An upfront fee is required to have access to a “great” investment.</w:t>
      </w:r>
    </w:p>
    <w:p w:rsidR="002C3687" w:rsidRPr="002C3687" w:rsidRDefault="002C3687" w:rsidP="002C3687">
      <w:pPr>
        <w:shd w:val="clear" w:color="auto" w:fill="FFFFFF"/>
        <w:spacing w:after="200" w:line="240" w:lineRule="atLeast"/>
        <w:rPr>
          <w:rFonts w:ascii="Arial" w:hAnsi="Arial" w:cs="Arial"/>
          <w:color w:val="000000"/>
        </w:rPr>
      </w:pPr>
      <w:r w:rsidRPr="002C3687">
        <w:rPr>
          <w:rFonts w:ascii="Verdana" w:hAnsi="Verdana" w:cs="Arial"/>
          <w:color w:val="000000"/>
          <w:u w:val="single"/>
        </w:rPr>
        <w:t>Pump and Dump</w:t>
      </w:r>
      <w:r w:rsidRPr="002C3687">
        <w:rPr>
          <w:rFonts w:ascii="Verdana" w:hAnsi="Verdana" w:cs="Arial"/>
          <w:color w:val="000000"/>
        </w:rPr>
        <w:t> – A small group of investors buy a stock</w:t>
      </w:r>
      <w:proofErr w:type="gramStart"/>
      <w:r w:rsidRPr="002C3687">
        <w:rPr>
          <w:rFonts w:ascii="Verdana" w:hAnsi="Verdana" w:cs="Arial"/>
          <w:color w:val="000000"/>
        </w:rPr>
        <w:t>;</w:t>
      </w:r>
      <w:proofErr w:type="gramEnd"/>
      <w:r w:rsidRPr="002C3687">
        <w:rPr>
          <w:rFonts w:ascii="Verdana" w:hAnsi="Verdana" w:cs="Arial"/>
          <w:color w:val="000000"/>
        </w:rPr>
        <w:t xml:space="preserve"> usually with a small or illiquid share float that is easy to manipulate. The stock </w:t>
      </w:r>
      <w:proofErr w:type="gramStart"/>
      <w:r w:rsidRPr="002C3687">
        <w:rPr>
          <w:rFonts w:ascii="Verdana" w:hAnsi="Verdana" w:cs="Arial"/>
          <w:color w:val="000000"/>
        </w:rPr>
        <w:t>is hyped</w:t>
      </w:r>
      <w:proofErr w:type="gramEnd"/>
      <w:r w:rsidRPr="002C3687">
        <w:rPr>
          <w:rFonts w:ascii="Verdana" w:hAnsi="Verdana" w:cs="Arial"/>
          <w:color w:val="000000"/>
        </w:rPr>
        <w:t xml:space="preserve"> to thousands of investors causing the price to spike at which time the group sells their stock and leaves the new investors with a stock whose price collapses.</w:t>
      </w:r>
    </w:p>
    <w:p w:rsidR="002C3687" w:rsidRDefault="002C3687" w:rsidP="002C3687">
      <w:pPr>
        <w:shd w:val="clear" w:color="auto" w:fill="FFFFFF"/>
        <w:spacing w:after="200" w:line="240" w:lineRule="atLeast"/>
        <w:rPr>
          <w:rFonts w:ascii="Verdana" w:hAnsi="Verdana" w:cs="Arial"/>
          <w:color w:val="000000"/>
        </w:rPr>
      </w:pPr>
      <w:r w:rsidRPr="002C3687">
        <w:rPr>
          <w:rFonts w:ascii="Verdana" w:hAnsi="Verdana" w:cs="Arial"/>
          <w:color w:val="000000"/>
          <w:u w:val="single"/>
        </w:rPr>
        <w:t>Affinity Fraud</w:t>
      </w:r>
      <w:r w:rsidRPr="002C3687">
        <w:rPr>
          <w:rFonts w:ascii="Verdana" w:hAnsi="Verdana" w:cs="Arial"/>
          <w:color w:val="000000"/>
        </w:rPr>
        <w:t xml:space="preserve"> – Members of identifiable groups </w:t>
      </w:r>
      <w:proofErr w:type="gramStart"/>
      <w:r w:rsidRPr="002C3687">
        <w:rPr>
          <w:rFonts w:ascii="Verdana" w:hAnsi="Verdana" w:cs="Arial"/>
          <w:color w:val="000000"/>
        </w:rPr>
        <w:t>are specifically targeted</w:t>
      </w:r>
      <w:proofErr w:type="gramEnd"/>
      <w:r w:rsidRPr="002C3687">
        <w:rPr>
          <w:rFonts w:ascii="Verdana" w:hAnsi="Verdana" w:cs="Arial"/>
          <w:color w:val="000000"/>
        </w:rPr>
        <w:t>. The perpetrators of the fraud usually identify or pretend to be a member of the group in order to gain the trust of the victims. Churches and religious groups, ethnic communities, senior citizens, and language minorities are common targets for affinity fraud.</w:t>
      </w:r>
    </w:p>
    <w:p w:rsidR="002C3687" w:rsidRPr="002C3687" w:rsidRDefault="002C3687" w:rsidP="002C3687">
      <w:pPr>
        <w:shd w:val="clear" w:color="auto" w:fill="FFFFFF"/>
        <w:spacing w:after="200" w:line="240" w:lineRule="atLeast"/>
        <w:rPr>
          <w:rFonts w:ascii="Arial" w:hAnsi="Arial" w:cs="Arial"/>
          <w:color w:val="000000"/>
        </w:rPr>
      </w:pPr>
      <w:proofErr w:type="gramStart"/>
      <w:r>
        <w:rPr>
          <w:rFonts w:ascii="Arial" w:hAnsi="Arial" w:cs="Arial"/>
          <w:color w:val="000000"/>
          <w:sz w:val="27"/>
          <w:szCs w:val="27"/>
          <w:shd w:val="clear" w:color="auto" w:fill="FFFFFF"/>
        </w:rPr>
        <w:t>These are some company investments mentioned in the book.</w:t>
      </w:r>
      <w:proofErr w:type="gramEnd"/>
    </w:p>
    <w:p w:rsidR="002C3687" w:rsidRDefault="002C3687">
      <w:r>
        <w:rPr>
          <w:rFonts w:ascii="Arial" w:hAnsi="Arial" w:cs="Arial"/>
          <w:color w:val="000000"/>
          <w:sz w:val="27"/>
          <w:szCs w:val="27"/>
          <w:shd w:val="clear" w:color="auto" w:fill="FFFFFF"/>
        </w:rPr>
        <w:t>Unregistered sale of securities</w:t>
      </w:r>
      <w:r>
        <w:rPr>
          <w:rFonts w:ascii="Arial" w:hAnsi="Arial" w:cs="Arial"/>
          <w:color w:val="000000"/>
          <w:sz w:val="27"/>
          <w:szCs w:val="27"/>
        </w:rPr>
        <w:br/>
      </w:r>
      <w:r>
        <w:rPr>
          <w:rFonts w:ascii="Arial" w:hAnsi="Arial" w:cs="Arial"/>
          <w:color w:val="000000"/>
          <w:sz w:val="27"/>
          <w:szCs w:val="27"/>
          <w:shd w:val="clear" w:color="auto" w:fill="FFFFFF"/>
        </w:rPr>
        <w:t>Off-balance sheet Inventory Financing</w:t>
      </w:r>
      <w:r>
        <w:rPr>
          <w:rFonts w:ascii="Arial" w:hAnsi="Arial" w:cs="Arial"/>
          <w:color w:val="000000"/>
          <w:sz w:val="27"/>
          <w:szCs w:val="27"/>
        </w:rPr>
        <w:br/>
      </w:r>
      <w:r>
        <w:rPr>
          <w:rFonts w:ascii="Arial" w:hAnsi="Arial" w:cs="Arial"/>
          <w:color w:val="000000"/>
          <w:sz w:val="27"/>
          <w:szCs w:val="27"/>
          <w:shd w:val="clear" w:color="auto" w:fill="FFFFFF"/>
        </w:rPr>
        <w:t>Shell corporations</w:t>
      </w:r>
      <w:r>
        <w:rPr>
          <w:rFonts w:ascii="Arial" w:hAnsi="Arial" w:cs="Arial"/>
          <w:color w:val="000000"/>
          <w:sz w:val="27"/>
          <w:szCs w:val="27"/>
        </w:rPr>
        <w:br/>
      </w:r>
      <w:r>
        <w:rPr>
          <w:rFonts w:ascii="Arial" w:hAnsi="Arial" w:cs="Arial"/>
          <w:color w:val="000000"/>
          <w:sz w:val="27"/>
          <w:szCs w:val="27"/>
          <w:shd w:val="clear" w:color="auto" w:fill="FFFFFF"/>
        </w:rPr>
        <w:t>Revenue forecasts</w:t>
      </w:r>
      <w:r>
        <w:rPr>
          <w:rFonts w:ascii="Arial" w:hAnsi="Arial" w:cs="Arial"/>
          <w:color w:val="000000"/>
          <w:sz w:val="27"/>
          <w:szCs w:val="27"/>
        </w:rPr>
        <w:br/>
      </w:r>
      <w:r>
        <w:rPr>
          <w:rFonts w:ascii="Arial" w:hAnsi="Arial" w:cs="Arial"/>
          <w:color w:val="000000"/>
          <w:sz w:val="27"/>
          <w:szCs w:val="27"/>
          <w:shd w:val="clear" w:color="auto" w:fill="FFFFFF"/>
        </w:rPr>
        <w:t>Derivative Instruments, Hedging, Investment Securities</w:t>
      </w:r>
      <w:r>
        <w:rPr>
          <w:rFonts w:ascii="Arial" w:hAnsi="Arial" w:cs="Arial"/>
          <w:color w:val="000000"/>
          <w:sz w:val="27"/>
          <w:szCs w:val="27"/>
        </w:rPr>
        <w:br/>
      </w:r>
      <w:r>
        <w:rPr>
          <w:rFonts w:ascii="Arial" w:hAnsi="Arial" w:cs="Arial"/>
          <w:color w:val="000000"/>
          <w:sz w:val="27"/>
          <w:szCs w:val="27"/>
        </w:rPr>
        <w:br/>
      </w:r>
    </w:p>
    <w:sectPr w:rsidR="002C36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87"/>
    <w:rsid w:val="002C3687"/>
    <w:rsid w:val="00431EB1"/>
    <w:rsid w:val="00AB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7555">
      <w:bodyDiv w:val="1"/>
      <w:marLeft w:val="0"/>
      <w:marRight w:val="0"/>
      <w:marTop w:val="0"/>
      <w:marBottom w:val="0"/>
      <w:divBdr>
        <w:top w:val="none" w:sz="0" w:space="0" w:color="auto"/>
        <w:left w:val="none" w:sz="0" w:space="0" w:color="auto"/>
        <w:bottom w:val="none" w:sz="0" w:space="0" w:color="auto"/>
        <w:right w:val="none" w:sz="0" w:space="0" w:color="auto"/>
      </w:divBdr>
    </w:div>
    <w:div w:id="1495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dc:creator>
  <cp:lastModifiedBy>mib </cp:lastModifiedBy>
  <cp:revision>1</cp:revision>
  <dcterms:created xsi:type="dcterms:W3CDTF">2012-09-12T10:32:00Z</dcterms:created>
  <dcterms:modified xsi:type="dcterms:W3CDTF">2012-09-12T10:37:00Z</dcterms:modified>
</cp:coreProperties>
</file>