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73" w:rsidRDefault="00961873" w:rsidP="00961873">
      <w:r>
        <w:t>The management of ABC Corp realizes it needs to expand to grow.  It wants an outside firm to determine its value so management can determine an asking price for the business or find ways to expand.  Management has received offers to sell but rejected all because it felt the prices were too low.  If the consultant’s report indicate a value close to the earlier prices, it is likely that management will pursue strategy to grow the business. ABC Corp contracted with your group to value the business and gave you the balance sheet and in</w:t>
      </w:r>
      <w:r w:rsidR="003133A0">
        <w:t>c</w:t>
      </w:r>
      <w:r>
        <w:t>ome stat</w:t>
      </w:r>
      <w:r w:rsidR="003133A0">
        <w:t>e</w:t>
      </w:r>
      <w:r>
        <w:t>ments</w:t>
      </w:r>
      <w:r w:rsidR="003133A0">
        <w:t xml:space="preserve"> for </w:t>
      </w:r>
      <w:proofErr w:type="spellStart"/>
      <w:r w:rsidR="003133A0">
        <w:t>year end</w:t>
      </w:r>
      <w:proofErr w:type="spellEnd"/>
      <w:r w:rsidR="003133A0">
        <w:t xml:space="preserve"> 2010 and projections through 2014.  The </w:t>
      </w:r>
      <w:proofErr w:type="spellStart"/>
      <w:r w:rsidR="003133A0">
        <w:t>proforma</w:t>
      </w:r>
      <w:proofErr w:type="spellEnd"/>
      <w:r w:rsidR="003133A0">
        <w:t xml:space="preserve"> financial statements are provided below.  ABC’s Corp assets are projected to increase, but at declining rates, during the planning period.  The planning period for this study is the 2011-2014 time </w:t>
      </w:r>
      <w:proofErr w:type="gramStart"/>
      <w:r w:rsidR="003133A0">
        <w:t>frame</w:t>
      </w:r>
      <w:proofErr w:type="gramEnd"/>
      <w:r w:rsidR="003133A0">
        <w:t>.</w:t>
      </w:r>
    </w:p>
    <w:p w:rsidR="00961873" w:rsidRDefault="00961873" w:rsidP="00E20FA4"/>
    <w:p w:rsidR="00961873" w:rsidRDefault="00961873" w:rsidP="00E20FA4"/>
    <w:p w:rsidR="00E20FA4" w:rsidRDefault="00E20FA4" w:rsidP="00E20FA4">
      <w:r>
        <w:t>ABC Corp Balance Sheet in Millions</w:t>
      </w:r>
    </w:p>
    <w:p w:rsidR="00957857" w:rsidRPr="00BC51FD" w:rsidRDefault="00E20FA4" w:rsidP="00E20FA4">
      <w:pPr>
        <w:rPr>
          <w:b/>
        </w:rPr>
      </w:pPr>
      <w:r>
        <w:tab/>
      </w:r>
      <w:r>
        <w:tab/>
      </w:r>
      <w:r w:rsidR="003133A0">
        <w:tab/>
      </w:r>
      <w:r w:rsidR="003133A0">
        <w:tab/>
      </w:r>
      <w:r>
        <w:t>Actual</w:t>
      </w:r>
      <w:r w:rsidRPr="00BC51FD">
        <w:rPr>
          <w:b/>
        </w:rPr>
        <w:tab/>
      </w:r>
      <w:r w:rsidRPr="00BC51FD">
        <w:rPr>
          <w:b/>
        </w:rPr>
        <w:tab/>
      </w:r>
      <w:r w:rsidR="003133A0" w:rsidRPr="00BC51FD">
        <w:rPr>
          <w:b/>
        </w:rPr>
        <w:tab/>
      </w:r>
      <w:r w:rsidR="003133A0" w:rsidRPr="00BC51FD">
        <w:rPr>
          <w:b/>
        </w:rPr>
        <w:tab/>
      </w:r>
      <w:r w:rsidRPr="00BC51FD">
        <w:rPr>
          <w:b/>
        </w:rPr>
        <w:t>Projected</w:t>
      </w:r>
    </w:p>
    <w:p w:rsidR="00E20FA4" w:rsidRPr="00BC51FD" w:rsidRDefault="00E20FA4" w:rsidP="00E20FA4">
      <w:pPr>
        <w:rPr>
          <w:b/>
        </w:rPr>
      </w:pPr>
    </w:p>
    <w:p w:rsidR="00E20FA4" w:rsidRPr="00BC51FD" w:rsidRDefault="00E20FA4" w:rsidP="00E20FA4">
      <w:pPr>
        <w:rPr>
          <w:b/>
        </w:rPr>
      </w:pPr>
      <w:r w:rsidRPr="00BC51FD">
        <w:rPr>
          <w:b/>
        </w:rPr>
        <w:t>Assets</w:t>
      </w:r>
      <w:r w:rsidRPr="00BC51FD">
        <w:rPr>
          <w:b/>
        </w:rPr>
        <w:tab/>
      </w:r>
      <w:r w:rsidRPr="00BC51FD">
        <w:rPr>
          <w:b/>
        </w:rPr>
        <w:tab/>
      </w:r>
      <w:r w:rsidRPr="00BC51FD">
        <w:rPr>
          <w:b/>
        </w:rPr>
        <w:tab/>
        <w:t>2010</w:t>
      </w:r>
      <w:r w:rsidRPr="00BC51FD">
        <w:rPr>
          <w:b/>
        </w:rPr>
        <w:tab/>
      </w:r>
      <w:r w:rsidRPr="00BC51FD">
        <w:rPr>
          <w:b/>
        </w:rPr>
        <w:tab/>
        <w:t>2011</w:t>
      </w:r>
      <w:r w:rsidRPr="00BC51FD">
        <w:rPr>
          <w:b/>
        </w:rPr>
        <w:tab/>
      </w:r>
      <w:r w:rsidRPr="00BC51FD">
        <w:rPr>
          <w:b/>
        </w:rPr>
        <w:tab/>
        <w:t>2012</w:t>
      </w:r>
      <w:r w:rsidRPr="00BC51FD">
        <w:rPr>
          <w:b/>
        </w:rPr>
        <w:tab/>
      </w:r>
      <w:r w:rsidRPr="00BC51FD">
        <w:rPr>
          <w:b/>
        </w:rPr>
        <w:tab/>
        <w:t>2013</w:t>
      </w:r>
      <w:r w:rsidRPr="00BC51FD">
        <w:rPr>
          <w:b/>
        </w:rPr>
        <w:tab/>
      </w:r>
      <w:r w:rsidRPr="00BC51FD">
        <w:rPr>
          <w:b/>
        </w:rPr>
        <w:tab/>
        <w:t>2014</w:t>
      </w:r>
    </w:p>
    <w:p w:rsidR="00E20FA4" w:rsidRDefault="00961873" w:rsidP="00E20FA4">
      <w:r w:rsidRPr="003133A0">
        <w:rPr>
          <w:b/>
        </w:rPr>
        <w:t>Cash</w:t>
      </w:r>
      <w:r>
        <w:tab/>
      </w:r>
      <w:r>
        <w:tab/>
      </w:r>
      <w:r>
        <w:tab/>
        <w:t>170.0</w:t>
      </w:r>
      <w:r>
        <w:tab/>
      </w:r>
      <w:r>
        <w:tab/>
        <w:t>173.0</w:t>
      </w:r>
      <w:r>
        <w:tab/>
      </w:r>
      <w:r>
        <w:tab/>
        <w:t>175.0</w:t>
      </w:r>
      <w:r>
        <w:tab/>
      </w:r>
      <w:r>
        <w:tab/>
        <w:t>176.0</w:t>
      </w:r>
      <w:r>
        <w:tab/>
      </w:r>
      <w:r>
        <w:tab/>
        <w:t>177.0</w:t>
      </w:r>
    </w:p>
    <w:p w:rsidR="00E20FA4" w:rsidRDefault="00E20FA4" w:rsidP="00E20FA4">
      <w:r>
        <w:t>Marketable Securities</w:t>
      </w:r>
      <w:r>
        <w:tab/>
        <w:t>163.0</w:t>
      </w:r>
      <w:r>
        <w:tab/>
      </w:r>
      <w:r>
        <w:tab/>
        <w:t>170.0</w:t>
      </w:r>
      <w:r>
        <w:tab/>
      </w:r>
      <w:r>
        <w:tab/>
        <w:t>180.0</w:t>
      </w:r>
      <w:r>
        <w:tab/>
      </w:r>
      <w:r>
        <w:tab/>
        <w:t>184.0</w:t>
      </w:r>
      <w:r>
        <w:tab/>
      </w:r>
      <w:r>
        <w:tab/>
        <w:t>188.0</w:t>
      </w:r>
    </w:p>
    <w:p w:rsidR="00E20FA4" w:rsidRDefault="00E20FA4" w:rsidP="00E20FA4">
      <w:r>
        <w:t>A/R</w:t>
      </w:r>
      <w:r>
        <w:tab/>
      </w:r>
      <w:r>
        <w:tab/>
      </w:r>
      <w:r>
        <w:tab/>
      </w:r>
      <w:r>
        <w:tab/>
        <w:t>185.0</w:t>
      </w:r>
      <w:r>
        <w:tab/>
      </w:r>
      <w:r>
        <w:tab/>
        <w:t>200.0</w:t>
      </w:r>
      <w:r>
        <w:tab/>
      </w:r>
      <w:r>
        <w:tab/>
      </w:r>
      <w:r w:rsidR="002A7B28">
        <w:t>210.0</w:t>
      </w:r>
      <w:r w:rsidR="002A7B28">
        <w:tab/>
      </w:r>
      <w:r w:rsidR="002A7B28">
        <w:tab/>
        <w:t>216.0</w:t>
      </w:r>
      <w:r w:rsidR="002A7B28">
        <w:tab/>
      </w:r>
      <w:r w:rsidR="002A7B28">
        <w:tab/>
        <w:t>221.0</w:t>
      </w:r>
    </w:p>
    <w:p w:rsidR="002A7B28" w:rsidRPr="00961873" w:rsidRDefault="002A7B28" w:rsidP="00E20FA4">
      <w:pPr>
        <w:rPr>
          <w:u w:val="single"/>
        </w:rPr>
      </w:pPr>
      <w:r>
        <w:t>Inventories</w:t>
      </w:r>
      <w:r>
        <w:tab/>
      </w:r>
      <w:r>
        <w:tab/>
      </w:r>
      <w:r>
        <w:tab/>
      </w:r>
      <w:r w:rsidRPr="00961873">
        <w:rPr>
          <w:u w:val="single"/>
        </w:rPr>
        <w:t>270.0</w:t>
      </w:r>
      <w:r w:rsidRPr="00961873">
        <w:rPr>
          <w:u w:val="single"/>
        </w:rPr>
        <w:tab/>
      </w:r>
      <w:r w:rsidRPr="00961873">
        <w:rPr>
          <w:u w:val="single"/>
        </w:rPr>
        <w:tab/>
        <w:t>300.0</w:t>
      </w:r>
      <w:r w:rsidRPr="00961873">
        <w:rPr>
          <w:u w:val="single"/>
        </w:rPr>
        <w:tab/>
      </w:r>
      <w:r w:rsidRPr="00961873">
        <w:rPr>
          <w:u w:val="single"/>
        </w:rPr>
        <w:tab/>
        <w:t>320.0</w:t>
      </w:r>
      <w:r w:rsidRPr="00961873">
        <w:rPr>
          <w:u w:val="single"/>
        </w:rPr>
        <w:tab/>
      </w:r>
      <w:r w:rsidRPr="00961873">
        <w:rPr>
          <w:u w:val="single"/>
        </w:rPr>
        <w:tab/>
        <w:t>331.0</w:t>
      </w:r>
      <w:r w:rsidRPr="00961873">
        <w:rPr>
          <w:u w:val="single"/>
        </w:rPr>
        <w:tab/>
      </w:r>
      <w:r w:rsidRPr="00961873">
        <w:rPr>
          <w:u w:val="single"/>
        </w:rPr>
        <w:tab/>
        <w:t>343.0</w:t>
      </w:r>
    </w:p>
    <w:p w:rsidR="002A7B28" w:rsidRDefault="002A7B28" w:rsidP="00E20FA4">
      <w:r>
        <w:t xml:space="preserve">  Total Current Assets         </w:t>
      </w:r>
      <w:r>
        <w:tab/>
        <w:t>788.0</w:t>
      </w:r>
      <w:r>
        <w:tab/>
      </w:r>
      <w:r>
        <w:tab/>
        <w:t>843.0</w:t>
      </w:r>
      <w:r>
        <w:tab/>
      </w:r>
      <w:r>
        <w:tab/>
        <w:t>885.0</w:t>
      </w:r>
      <w:r>
        <w:tab/>
      </w:r>
      <w:r>
        <w:tab/>
        <w:t>907.0</w:t>
      </w:r>
      <w:r>
        <w:tab/>
      </w:r>
      <w:r>
        <w:tab/>
        <w:t>929.0</w:t>
      </w:r>
    </w:p>
    <w:p w:rsidR="002A7B28" w:rsidRPr="00961873" w:rsidRDefault="002A7B28" w:rsidP="00E20FA4">
      <w:pPr>
        <w:rPr>
          <w:u w:val="single"/>
        </w:rPr>
      </w:pPr>
      <w:r>
        <w:t>Net fixed assets</w:t>
      </w:r>
      <w:r>
        <w:tab/>
      </w:r>
      <w:r>
        <w:tab/>
      </w:r>
      <w:r w:rsidRPr="00961873">
        <w:rPr>
          <w:u w:val="single"/>
        </w:rPr>
        <w:t>379.0</w:t>
      </w:r>
      <w:r w:rsidRPr="00961873">
        <w:rPr>
          <w:u w:val="single"/>
        </w:rPr>
        <w:tab/>
      </w:r>
      <w:r w:rsidRPr="00961873">
        <w:rPr>
          <w:u w:val="single"/>
        </w:rPr>
        <w:tab/>
        <w:t>410.0</w:t>
      </w:r>
      <w:r w:rsidRPr="00961873">
        <w:rPr>
          <w:u w:val="single"/>
        </w:rPr>
        <w:tab/>
      </w:r>
      <w:r w:rsidRPr="00961873">
        <w:rPr>
          <w:u w:val="single"/>
        </w:rPr>
        <w:tab/>
        <w:t>441.0</w:t>
      </w:r>
      <w:r w:rsidRPr="00961873">
        <w:rPr>
          <w:u w:val="single"/>
        </w:rPr>
        <w:tab/>
      </w:r>
      <w:r w:rsidRPr="00961873">
        <w:rPr>
          <w:u w:val="single"/>
        </w:rPr>
        <w:tab/>
        <w:t>458.0</w:t>
      </w:r>
      <w:r w:rsidRPr="00961873">
        <w:rPr>
          <w:u w:val="single"/>
        </w:rPr>
        <w:tab/>
      </w:r>
      <w:r w:rsidRPr="00961873">
        <w:rPr>
          <w:u w:val="single"/>
        </w:rPr>
        <w:tab/>
        <w:t>476.0</w:t>
      </w:r>
    </w:p>
    <w:p w:rsidR="002A7B28" w:rsidRDefault="002A7B28" w:rsidP="00E20FA4">
      <w:r>
        <w:t>Total Assets</w:t>
      </w:r>
      <w:r>
        <w:tab/>
      </w:r>
      <w:r>
        <w:tab/>
      </w:r>
      <w:r>
        <w:tab/>
        <w:t>1,167.0</w:t>
      </w:r>
      <w:r>
        <w:tab/>
      </w:r>
      <w:r>
        <w:tab/>
        <w:t>1,253.0</w:t>
      </w:r>
      <w:r>
        <w:tab/>
      </w:r>
      <w:r>
        <w:tab/>
        <w:t>1</w:t>
      </w:r>
      <w:proofErr w:type="gramStart"/>
      <w:r>
        <w:t>,3260</w:t>
      </w:r>
      <w:proofErr w:type="gramEnd"/>
      <w:r>
        <w:tab/>
      </w:r>
      <w:r>
        <w:tab/>
        <w:t>1,365.0</w:t>
      </w:r>
      <w:r>
        <w:tab/>
      </w:r>
      <w:r>
        <w:tab/>
        <w:t>1,405.0</w:t>
      </w:r>
    </w:p>
    <w:p w:rsidR="00BC51FD" w:rsidRDefault="00BC51FD" w:rsidP="00E20FA4"/>
    <w:p w:rsidR="002A7B28" w:rsidRPr="00BC51FD" w:rsidRDefault="002A7B28" w:rsidP="00E20FA4">
      <w:pPr>
        <w:rPr>
          <w:b/>
        </w:rPr>
      </w:pPr>
      <w:r w:rsidRPr="00BC51FD">
        <w:rPr>
          <w:b/>
        </w:rPr>
        <w:t>Liabilities and Equity</w:t>
      </w:r>
    </w:p>
    <w:p w:rsidR="0097156C" w:rsidRDefault="0097156C" w:rsidP="00E20FA4">
      <w:r>
        <w:t>A/P</w:t>
      </w:r>
      <w:r>
        <w:tab/>
      </w:r>
      <w:r>
        <w:tab/>
      </w:r>
      <w:r>
        <w:tab/>
      </w:r>
      <w:r>
        <w:tab/>
        <w:t>170.0</w:t>
      </w:r>
      <w:r>
        <w:tab/>
      </w:r>
      <w:r>
        <w:tab/>
        <w:t>173.0</w:t>
      </w:r>
      <w:r>
        <w:tab/>
      </w:r>
      <w:r>
        <w:tab/>
        <w:t>175.0</w:t>
      </w:r>
      <w:r>
        <w:tab/>
      </w:r>
      <w:r>
        <w:tab/>
        <w:t>176.0</w:t>
      </w:r>
      <w:r>
        <w:tab/>
      </w:r>
      <w:r>
        <w:tab/>
        <w:t>177.0</w:t>
      </w:r>
    </w:p>
    <w:p w:rsidR="0097156C" w:rsidRDefault="0097156C" w:rsidP="00E20FA4">
      <w:r>
        <w:t>Short Term Notes</w:t>
      </w:r>
      <w:r>
        <w:tab/>
      </w:r>
      <w:r>
        <w:tab/>
        <w:t>123.0</w:t>
      </w:r>
      <w:r>
        <w:tab/>
      </w:r>
      <w:r>
        <w:tab/>
        <w:t>140.0</w:t>
      </w:r>
      <w:r>
        <w:tab/>
      </w:r>
      <w:r>
        <w:tab/>
        <w:t>160.0</w:t>
      </w:r>
      <w:r>
        <w:tab/>
      </w:r>
      <w:r>
        <w:tab/>
        <w:t>168.0</w:t>
      </w:r>
      <w:r>
        <w:tab/>
      </w:r>
      <w:r>
        <w:tab/>
        <w:t>176.0</w:t>
      </w:r>
    </w:p>
    <w:p w:rsidR="0097156C" w:rsidRDefault="0097156C" w:rsidP="00E20FA4">
      <w:r>
        <w:t>Accruals</w:t>
      </w:r>
      <w:r>
        <w:tab/>
      </w:r>
      <w:r>
        <w:tab/>
      </w:r>
      <w:r>
        <w:tab/>
        <w:t>143.0</w:t>
      </w:r>
      <w:r>
        <w:tab/>
      </w:r>
      <w:r>
        <w:tab/>
        <w:t>150.0</w:t>
      </w:r>
      <w:r>
        <w:tab/>
      </w:r>
      <w:r>
        <w:tab/>
        <w:t>155.0</w:t>
      </w:r>
      <w:r>
        <w:tab/>
      </w:r>
      <w:r>
        <w:tab/>
        <w:t>158.0</w:t>
      </w:r>
      <w:r>
        <w:tab/>
      </w:r>
      <w:r>
        <w:tab/>
        <w:t>161.0</w:t>
      </w:r>
      <w:r w:rsidR="00BC51FD">
        <w:t xml:space="preserve">s </w:t>
      </w:r>
    </w:p>
    <w:p w:rsidR="0097156C" w:rsidRDefault="0097156C" w:rsidP="00E20FA4">
      <w:r>
        <w:t xml:space="preserve">  Total Current Liabilities</w:t>
      </w:r>
      <w:r>
        <w:tab/>
        <w:t>436.0</w:t>
      </w:r>
      <w:r>
        <w:tab/>
      </w:r>
      <w:r>
        <w:tab/>
        <w:t>463.0</w:t>
      </w:r>
      <w:r>
        <w:tab/>
      </w:r>
      <w:r>
        <w:tab/>
        <w:t>490.0</w:t>
      </w:r>
      <w:r>
        <w:tab/>
      </w:r>
      <w:r>
        <w:tab/>
        <w:t>502.0</w:t>
      </w:r>
      <w:r>
        <w:tab/>
      </w:r>
      <w:r>
        <w:tab/>
        <w:t>514.0</w:t>
      </w:r>
    </w:p>
    <w:p w:rsidR="004A3773" w:rsidRDefault="0097156C" w:rsidP="00E20FA4">
      <w:r>
        <w:t>Long Term Notes</w:t>
      </w:r>
      <w:r>
        <w:tab/>
      </w:r>
      <w:r>
        <w:tab/>
        <w:t>224.0</w:t>
      </w:r>
      <w:r>
        <w:tab/>
      </w:r>
      <w:r>
        <w:tab/>
        <w:t>240.0</w:t>
      </w:r>
      <w:r>
        <w:tab/>
      </w:r>
      <w:r>
        <w:tab/>
        <w:t>260.0</w:t>
      </w:r>
      <w:r w:rsidR="004A3773">
        <w:tab/>
      </w:r>
      <w:r w:rsidR="004A3773">
        <w:tab/>
        <w:t>268.0</w:t>
      </w:r>
      <w:r w:rsidR="004A3773">
        <w:tab/>
      </w:r>
      <w:r w:rsidR="004A3773">
        <w:tab/>
        <w:t>276.0</w:t>
      </w:r>
    </w:p>
    <w:p w:rsidR="004A3773" w:rsidRDefault="004A3773" w:rsidP="00E20FA4">
      <w:r>
        <w:t>Preferred Stock</w:t>
      </w:r>
      <w:r>
        <w:tab/>
      </w:r>
      <w:r>
        <w:tab/>
        <w:t xml:space="preserve"> 62.0</w:t>
      </w:r>
      <w:r>
        <w:tab/>
      </w:r>
      <w:r>
        <w:tab/>
        <w:t>70.0</w:t>
      </w:r>
      <w:r>
        <w:tab/>
      </w:r>
      <w:r>
        <w:tab/>
        <w:t>80.0</w:t>
      </w:r>
      <w:r>
        <w:tab/>
      </w:r>
      <w:r>
        <w:tab/>
        <w:t>84.0</w:t>
      </w:r>
      <w:r>
        <w:tab/>
      </w:r>
      <w:r>
        <w:tab/>
        <w:t>88.0</w:t>
      </w:r>
    </w:p>
    <w:p w:rsidR="004A3773" w:rsidRDefault="004A3773" w:rsidP="00E20FA4">
      <w:r>
        <w:t>Common Stock</w:t>
      </w:r>
      <w:r>
        <w:tab/>
      </w:r>
      <w:r>
        <w:tab/>
        <w:t>300.0</w:t>
      </w:r>
      <w:r>
        <w:tab/>
      </w:r>
      <w:r>
        <w:tab/>
        <w:t>300.0</w:t>
      </w:r>
      <w:r>
        <w:tab/>
      </w:r>
      <w:r>
        <w:tab/>
        <w:t>300.0</w:t>
      </w:r>
      <w:r>
        <w:tab/>
      </w:r>
      <w:r>
        <w:tab/>
        <w:t>300.0</w:t>
      </w:r>
      <w:r>
        <w:tab/>
      </w:r>
      <w:r>
        <w:tab/>
        <w:t>300.0</w:t>
      </w:r>
    </w:p>
    <w:p w:rsidR="004A3773" w:rsidRDefault="004A3773" w:rsidP="00E20FA4">
      <w:r>
        <w:t>Retained Earnings</w:t>
      </w:r>
      <w:r>
        <w:tab/>
      </w:r>
      <w:r>
        <w:tab/>
      </w:r>
      <w:r w:rsidRPr="00961873">
        <w:rPr>
          <w:u w:val="single"/>
        </w:rPr>
        <w:t>145.0</w:t>
      </w:r>
      <w:r w:rsidRPr="00961873">
        <w:rPr>
          <w:u w:val="single"/>
        </w:rPr>
        <w:tab/>
      </w:r>
      <w:r w:rsidRPr="00961873">
        <w:rPr>
          <w:u w:val="single"/>
        </w:rPr>
        <w:tab/>
        <w:t>180.0</w:t>
      </w:r>
      <w:r w:rsidRPr="00961873">
        <w:rPr>
          <w:u w:val="single"/>
        </w:rPr>
        <w:tab/>
      </w:r>
      <w:r w:rsidRPr="00961873">
        <w:rPr>
          <w:u w:val="single"/>
        </w:rPr>
        <w:tab/>
        <w:t>196.0</w:t>
      </w:r>
      <w:r w:rsidRPr="00961873">
        <w:rPr>
          <w:u w:val="single"/>
        </w:rPr>
        <w:tab/>
      </w:r>
      <w:r w:rsidRPr="00961873">
        <w:rPr>
          <w:u w:val="single"/>
        </w:rPr>
        <w:tab/>
        <w:t>211.0</w:t>
      </w:r>
      <w:r w:rsidRPr="00961873">
        <w:rPr>
          <w:u w:val="single"/>
        </w:rPr>
        <w:tab/>
      </w:r>
      <w:r w:rsidRPr="00961873">
        <w:rPr>
          <w:u w:val="single"/>
        </w:rPr>
        <w:tab/>
        <w:t>277.0</w:t>
      </w:r>
    </w:p>
    <w:p w:rsidR="004A3773" w:rsidRDefault="004A3773" w:rsidP="00E20FA4">
      <w:r>
        <w:t>Common Equity</w:t>
      </w:r>
      <w:r>
        <w:tab/>
      </w:r>
      <w:r>
        <w:tab/>
      </w:r>
      <w:r w:rsidRPr="00961873">
        <w:rPr>
          <w:u w:val="single"/>
        </w:rPr>
        <w:t>445.0</w:t>
      </w:r>
      <w:r w:rsidRPr="00961873">
        <w:rPr>
          <w:u w:val="single"/>
        </w:rPr>
        <w:tab/>
      </w:r>
      <w:r w:rsidRPr="00961873">
        <w:rPr>
          <w:u w:val="single"/>
        </w:rPr>
        <w:tab/>
        <w:t>480.0</w:t>
      </w:r>
      <w:r w:rsidRPr="00961873">
        <w:rPr>
          <w:u w:val="single"/>
        </w:rPr>
        <w:tab/>
      </w:r>
      <w:r w:rsidRPr="00961873">
        <w:rPr>
          <w:u w:val="single"/>
        </w:rPr>
        <w:tab/>
      </w:r>
      <w:r w:rsidR="0087339E" w:rsidRPr="00961873">
        <w:rPr>
          <w:u w:val="single"/>
        </w:rPr>
        <w:t>496.0</w:t>
      </w:r>
      <w:r w:rsidRPr="00961873">
        <w:rPr>
          <w:u w:val="single"/>
        </w:rPr>
        <w:tab/>
      </w:r>
      <w:r w:rsidRPr="00961873">
        <w:rPr>
          <w:u w:val="single"/>
        </w:rPr>
        <w:tab/>
      </w:r>
      <w:r w:rsidR="0087339E" w:rsidRPr="00961873">
        <w:rPr>
          <w:u w:val="single"/>
        </w:rPr>
        <w:t>511.0</w:t>
      </w:r>
      <w:r w:rsidRPr="00961873">
        <w:rPr>
          <w:u w:val="single"/>
        </w:rPr>
        <w:tab/>
      </w:r>
      <w:r w:rsidRPr="00961873">
        <w:rPr>
          <w:u w:val="single"/>
        </w:rPr>
        <w:tab/>
      </w:r>
      <w:r w:rsidR="0087339E" w:rsidRPr="00961873">
        <w:rPr>
          <w:u w:val="single"/>
        </w:rPr>
        <w:t>527.0</w:t>
      </w:r>
    </w:p>
    <w:p w:rsidR="004A3773" w:rsidRDefault="004A3773" w:rsidP="00E20FA4">
      <w:r w:rsidRPr="00BC51FD">
        <w:rPr>
          <w:b/>
        </w:rPr>
        <w:t>Total Liabilities &amp; Equity</w:t>
      </w:r>
      <w:r w:rsidRPr="00BC51FD">
        <w:rPr>
          <w:b/>
        </w:rPr>
        <w:tab/>
      </w:r>
      <w:r>
        <w:t>1,167.0</w:t>
      </w:r>
      <w:r>
        <w:tab/>
      </w:r>
      <w:r>
        <w:tab/>
        <w:t>1,253.0</w:t>
      </w:r>
      <w:r>
        <w:tab/>
      </w:r>
      <w:r>
        <w:tab/>
        <w:t>1,326.0</w:t>
      </w:r>
      <w:r>
        <w:tab/>
      </w:r>
      <w:r>
        <w:tab/>
        <w:t>1,365.0</w:t>
      </w:r>
      <w:r>
        <w:tab/>
      </w:r>
      <w:r>
        <w:tab/>
        <w:t>1,405.0</w:t>
      </w:r>
    </w:p>
    <w:p w:rsidR="00BC51FD" w:rsidRDefault="00BC51FD" w:rsidP="00E20FA4"/>
    <w:p w:rsidR="00BC51FD" w:rsidRDefault="00BC51FD" w:rsidP="00E20FA4"/>
    <w:p w:rsidR="00BC51FD" w:rsidRDefault="00BC51FD" w:rsidP="00E20FA4">
      <w:r>
        <w:t>ABC Income Statement (Dollars in millions)</w:t>
      </w:r>
    </w:p>
    <w:p w:rsidR="00BC51FD" w:rsidRDefault="00BC51FD" w:rsidP="00E20FA4"/>
    <w:p w:rsidR="00BC51FD" w:rsidRPr="00BC51FD" w:rsidRDefault="00BC51FD" w:rsidP="00BC51FD">
      <w:pPr>
        <w:rPr>
          <w:b/>
        </w:rPr>
      </w:pPr>
      <w:r>
        <w:tab/>
      </w:r>
      <w:r>
        <w:tab/>
      </w:r>
      <w:r>
        <w:tab/>
      </w:r>
      <w:r>
        <w:tab/>
        <w:t>Actual</w:t>
      </w:r>
      <w:r w:rsidRPr="00BC51FD">
        <w:rPr>
          <w:b/>
        </w:rPr>
        <w:tab/>
      </w:r>
      <w:r w:rsidRPr="00BC51FD">
        <w:rPr>
          <w:b/>
        </w:rPr>
        <w:tab/>
      </w:r>
      <w:r w:rsidRPr="00BC51FD">
        <w:rPr>
          <w:b/>
        </w:rPr>
        <w:tab/>
      </w:r>
      <w:r w:rsidRPr="00BC51FD">
        <w:rPr>
          <w:b/>
        </w:rPr>
        <w:tab/>
        <w:t>Projected</w:t>
      </w:r>
    </w:p>
    <w:p w:rsidR="00BC51FD" w:rsidRPr="00BC51FD" w:rsidRDefault="00BC51FD" w:rsidP="00BC51FD">
      <w:pPr>
        <w:rPr>
          <w:b/>
        </w:rPr>
      </w:pPr>
    </w:p>
    <w:p w:rsidR="00BC51FD" w:rsidRPr="00BC51FD" w:rsidRDefault="00BC51FD" w:rsidP="00BC51FD">
      <w:pPr>
        <w:rPr>
          <w:b/>
        </w:rPr>
      </w:pPr>
      <w:r>
        <w:rPr>
          <w:b/>
        </w:rPr>
        <w:tab/>
      </w:r>
      <w:r w:rsidRPr="00BC51FD">
        <w:rPr>
          <w:b/>
        </w:rPr>
        <w:tab/>
      </w:r>
      <w:r w:rsidRPr="00BC51FD">
        <w:rPr>
          <w:b/>
        </w:rPr>
        <w:tab/>
      </w:r>
      <w:r w:rsidRPr="00BC51FD">
        <w:rPr>
          <w:b/>
        </w:rPr>
        <w:tab/>
        <w:t>2010</w:t>
      </w:r>
      <w:r w:rsidRPr="00BC51FD">
        <w:rPr>
          <w:b/>
        </w:rPr>
        <w:tab/>
      </w:r>
      <w:r w:rsidRPr="00BC51FD">
        <w:rPr>
          <w:b/>
        </w:rPr>
        <w:tab/>
        <w:t>2011</w:t>
      </w:r>
      <w:r w:rsidRPr="00BC51FD">
        <w:rPr>
          <w:b/>
        </w:rPr>
        <w:tab/>
      </w:r>
      <w:r w:rsidRPr="00BC51FD">
        <w:rPr>
          <w:b/>
        </w:rPr>
        <w:tab/>
        <w:t>2012</w:t>
      </w:r>
      <w:r w:rsidRPr="00BC51FD">
        <w:rPr>
          <w:b/>
        </w:rPr>
        <w:tab/>
      </w:r>
      <w:r w:rsidRPr="00BC51FD">
        <w:rPr>
          <w:b/>
        </w:rPr>
        <w:tab/>
        <w:t>2013</w:t>
      </w:r>
      <w:r w:rsidRPr="00BC51FD">
        <w:rPr>
          <w:b/>
        </w:rPr>
        <w:tab/>
      </w:r>
      <w:r w:rsidRPr="00BC51FD">
        <w:rPr>
          <w:b/>
        </w:rPr>
        <w:tab/>
        <w:t>2014</w:t>
      </w:r>
    </w:p>
    <w:p w:rsidR="00BC51FD" w:rsidRDefault="00BC51FD" w:rsidP="00BC51FD">
      <w:r>
        <w:t>Net Sales</w:t>
      </w:r>
      <w:r>
        <w:tab/>
      </w:r>
      <w:r>
        <w:tab/>
      </w:r>
      <w:r>
        <w:tab/>
        <w:t>1,330.5</w:t>
      </w:r>
      <w:r>
        <w:tab/>
      </w:r>
      <w:r>
        <w:tab/>
        <w:t>1,521.5</w:t>
      </w:r>
      <w:r>
        <w:tab/>
      </w:r>
      <w:r>
        <w:tab/>
        <w:t>1,715.4</w:t>
      </w:r>
      <w:r>
        <w:tab/>
      </w:r>
      <w:r>
        <w:tab/>
        <w:t>1,849.1</w:t>
      </w:r>
      <w:r>
        <w:tab/>
      </w:r>
      <w:r>
        <w:tab/>
        <w:t>1,944.7</w:t>
      </w:r>
    </w:p>
    <w:p w:rsidR="00BC51FD" w:rsidRDefault="00BC51FD" w:rsidP="00BC51FD">
      <w:proofErr w:type="gramStart"/>
      <w:r>
        <w:t>Co</w:t>
      </w:r>
      <w:r w:rsidR="00C9545A">
        <w:t xml:space="preserve">st (except </w:t>
      </w:r>
      <w:proofErr w:type="spellStart"/>
      <w:r w:rsidR="00C9545A">
        <w:t>Depr</w:t>
      </w:r>
      <w:proofErr w:type="spellEnd"/>
      <w:r w:rsidR="00C9545A">
        <w:t>.)</w:t>
      </w:r>
      <w:proofErr w:type="gramEnd"/>
      <w:r w:rsidR="00C9545A">
        <w:tab/>
      </w:r>
      <w:r w:rsidR="00C9545A">
        <w:tab/>
        <w:t>1,138.5</w:t>
      </w:r>
      <w:r w:rsidR="00C9545A">
        <w:tab/>
      </w:r>
      <w:r w:rsidR="00C9545A">
        <w:tab/>
        <w:t>1,313.9</w:t>
      </w:r>
      <w:r w:rsidR="00C9545A">
        <w:tab/>
      </w:r>
      <w:r w:rsidR="00C9545A">
        <w:tab/>
        <w:t>1,562.7</w:t>
      </w:r>
      <w:r w:rsidR="00C9545A">
        <w:tab/>
      </w:r>
      <w:r w:rsidR="00C9545A">
        <w:tab/>
        <w:t>1,691.9</w:t>
      </w:r>
      <w:r w:rsidR="00C9545A">
        <w:tab/>
      </w:r>
      <w:r w:rsidR="00C9545A">
        <w:tab/>
        <w:t>1,789.1</w:t>
      </w:r>
    </w:p>
    <w:p w:rsidR="00C9545A" w:rsidRDefault="00C9545A" w:rsidP="00BC51FD"/>
    <w:p w:rsidR="00C9545A" w:rsidRDefault="00C9545A" w:rsidP="00BC51FD">
      <w:r>
        <w:t>Depreciation</w:t>
      </w:r>
      <w:r>
        <w:tab/>
      </w:r>
      <w:r>
        <w:tab/>
        <w:t>38.0</w:t>
      </w:r>
      <w:r>
        <w:tab/>
      </w:r>
      <w:r>
        <w:tab/>
        <w:t>41.0</w:t>
      </w:r>
      <w:r>
        <w:tab/>
      </w:r>
      <w:r>
        <w:tab/>
        <w:t>44.0</w:t>
      </w:r>
      <w:r>
        <w:tab/>
      </w:r>
      <w:r>
        <w:tab/>
        <w:t>46.1</w:t>
      </w:r>
      <w:r>
        <w:tab/>
      </w:r>
      <w:r>
        <w:tab/>
        <w:t>48.1</w:t>
      </w:r>
    </w:p>
    <w:p w:rsidR="00C9545A" w:rsidRDefault="00C9545A" w:rsidP="00BC51FD">
      <w:r>
        <w:t xml:space="preserve">  Total Operating costs</w:t>
      </w:r>
      <w:r>
        <w:tab/>
        <w:t>1,176.5</w:t>
      </w:r>
      <w:r>
        <w:tab/>
      </w:r>
      <w:r>
        <w:tab/>
        <w:t>1,354.9</w:t>
      </w:r>
      <w:r>
        <w:tab/>
      </w:r>
      <w:r>
        <w:tab/>
        <w:t>1,606.7</w:t>
      </w:r>
      <w:r>
        <w:tab/>
      </w:r>
      <w:r>
        <w:tab/>
        <w:t>1,738.0</w:t>
      </w:r>
      <w:r>
        <w:tab/>
      </w:r>
      <w:r>
        <w:tab/>
        <w:t>1,837.2</w:t>
      </w:r>
    </w:p>
    <w:p w:rsidR="00C9545A" w:rsidRDefault="00C9545A" w:rsidP="00BC51FD">
      <w:r>
        <w:t>EBIT</w:t>
      </w:r>
      <w:r>
        <w:tab/>
      </w:r>
      <w:r>
        <w:tab/>
      </w:r>
      <w:r>
        <w:tab/>
        <w:t>154.0</w:t>
      </w:r>
      <w:r>
        <w:tab/>
      </w:r>
      <w:r>
        <w:tab/>
        <w:t>166.6</w:t>
      </w:r>
      <w:r>
        <w:tab/>
      </w:r>
      <w:r>
        <w:tab/>
        <w:t>108.7</w:t>
      </w:r>
      <w:r>
        <w:tab/>
      </w:r>
      <w:r>
        <w:tab/>
        <w:t>111.1</w:t>
      </w:r>
      <w:r>
        <w:tab/>
      </w:r>
      <w:r>
        <w:tab/>
        <w:t>107.5</w:t>
      </w:r>
    </w:p>
    <w:p w:rsidR="00437538" w:rsidRDefault="00437538" w:rsidP="00BC51FD">
      <w:r>
        <w:t xml:space="preserve"> Less:  Net Interest</w:t>
      </w:r>
      <w:r>
        <w:tab/>
      </w:r>
      <w:r>
        <w:tab/>
        <w:t>18.3</w:t>
      </w:r>
      <w:r>
        <w:tab/>
      </w:r>
      <w:r>
        <w:tab/>
        <w:t>20.4</w:t>
      </w:r>
      <w:r>
        <w:tab/>
      </w:r>
      <w:r>
        <w:tab/>
        <w:t>21.0</w:t>
      </w:r>
      <w:r>
        <w:tab/>
      </w:r>
      <w:r>
        <w:tab/>
        <w:t>22.1</w:t>
      </w:r>
      <w:r>
        <w:tab/>
      </w:r>
      <w:r>
        <w:tab/>
        <w:t>24.47</w:t>
      </w:r>
      <w:r>
        <w:tab/>
      </w:r>
      <w:r>
        <w:tab/>
      </w:r>
    </w:p>
    <w:p w:rsidR="00437538" w:rsidRDefault="00437538" w:rsidP="00BC51FD">
      <w:r>
        <w:t>Earnings before Taxes</w:t>
      </w:r>
      <w:r>
        <w:tab/>
        <w:t>135.7</w:t>
      </w:r>
      <w:r>
        <w:tab/>
      </w:r>
      <w:r>
        <w:tab/>
        <w:t>146.2</w:t>
      </w:r>
      <w:r>
        <w:tab/>
      </w:r>
      <w:r>
        <w:tab/>
        <w:t>87.7</w:t>
      </w:r>
      <w:r>
        <w:tab/>
      </w:r>
      <w:r>
        <w:tab/>
        <w:t>89.1</w:t>
      </w:r>
      <w:r>
        <w:tab/>
      </w:r>
      <w:r>
        <w:tab/>
        <w:t>83.1</w:t>
      </w:r>
    </w:p>
    <w:p w:rsidR="00962E59" w:rsidRDefault="00962E59" w:rsidP="00BC51FD">
      <w:r>
        <w:t>Taxes (40%)</w:t>
      </w:r>
      <w:r>
        <w:tab/>
      </w:r>
      <w:r>
        <w:tab/>
      </w:r>
      <w:r>
        <w:tab/>
        <w:t>54.3</w:t>
      </w:r>
      <w:r>
        <w:tab/>
      </w:r>
      <w:r>
        <w:tab/>
        <w:t>58.3</w:t>
      </w:r>
      <w:r>
        <w:tab/>
      </w:r>
      <w:r>
        <w:tab/>
        <w:t>35.1</w:t>
      </w:r>
      <w:r>
        <w:tab/>
      </w:r>
      <w:r>
        <w:tab/>
        <w:t>35.6</w:t>
      </w:r>
      <w:r>
        <w:tab/>
      </w:r>
      <w:r>
        <w:tab/>
        <w:t>33.2</w:t>
      </w:r>
    </w:p>
    <w:p w:rsidR="009942BA" w:rsidRDefault="009942BA" w:rsidP="00BC51FD">
      <w:r>
        <w:t>Net Income before preferred</w:t>
      </w:r>
    </w:p>
    <w:p w:rsidR="009942BA" w:rsidRDefault="009942BA" w:rsidP="00BC51FD">
      <w:r>
        <w:t>Dividends</w:t>
      </w:r>
      <w:r>
        <w:tab/>
      </w:r>
      <w:r>
        <w:tab/>
      </w:r>
      <w:r>
        <w:tab/>
        <w:t>81.4</w:t>
      </w:r>
      <w:r>
        <w:tab/>
      </w:r>
      <w:r>
        <w:tab/>
        <w:t>87.9</w:t>
      </w:r>
      <w:r>
        <w:tab/>
      </w:r>
      <w:r>
        <w:tab/>
        <w:t>52.6</w:t>
      </w:r>
      <w:r>
        <w:tab/>
      </w:r>
      <w:r>
        <w:tab/>
        <w:t>53.5</w:t>
      </w:r>
      <w:r>
        <w:tab/>
      </w:r>
      <w:r>
        <w:tab/>
        <w:t>49.9</w:t>
      </w:r>
    </w:p>
    <w:p w:rsidR="009942BA" w:rsidRDefault="009942BA" w:rsidP="00BC51FD">
      <w:r>
        <w:t>Preferred Dividends</w:t>
      </w:r>
      <w:r>
        <w:tab/>
      </w:r>
      <w:r>
        <w:tab/>
        <w:t>6.0</w:t>
      </w:r>
      <w:r>
        <w:tab/>
      </w:r>
      <w:r>
        <w:tab/>
        <w:t>7.0</w:t>
      </w:r>
      <w:r>
        <w:tab/>
      </w:r>
      <w:r>
        <w:tab/>
        <w:t>7.4</w:t>
      </w:r>
      <w:r>
        <w:tab/>
      </w:r>
      <w:r>
        <w:tab/>
        <w:t>8.0</w:t>
      </w:r>
      <w:r>
        <w:tab/>
      </w:r>
      <w:r>
        <w:tab/>
        <w:t>8.3</w:t>
      </w:r>
    </w:p>
    <w:p w:rsidR="009942BA" w:rsidRDefault="009942BA" w:rsidP="00BC51FD">
      <w:r>
        <w:t>Net income available for</w:t>
      </w:r>
    </w:p>
    <w:p w:rsidR="009942BA" w:rsidRDefault="009942BA" w:rsidP="00BC51FD">
      <w:r>
        <w:t>Common dividends</w:t>
      </w:r>
      <w:r w:rsidR="008E5ACF">
        <w:tab/>
      </w:r>
      <w:r w:rsidR="008E5ACF">
        <w:tab/>
        <w:t>75.4</w:t>
      </w:r>
      <w:r w:rsidR="00684CC8">
        <w:tab/>
      </w:r>
      <w:r w:rsidR="00684CC8">
        <w:tab/>
        <w:t>80.9</w:t>
      </w:r>
      <w:r w:rsidR="00684CC8">
        <w:tab/>
      </w:r>
      <w:r w:rsidR="00684CC8">
        <w:tab/>
        <w:t>45.2</w:t>
      </w:r>
      <w:r w:rsidR="00684CC8">
        <w:tab/>
      </w:r>
      <w:r w:rsidR="00684CC8">
        <w:tab/>
        <w:t>45.5</w:t>
      </w:r>
      <w:r w:rsidR="00684CC8">
        <w:tab/>
      </w:r>
      <w:r w:rsidR="00684CC8">
        <w:tab/>
        <w:t>41.6</w:t>
      </w:r>
    </w:p>
    <w:p w:rsidR="00684CC8" w:rsidRDefault="00684CC8" w:rsidP="00BC51FD">
      <w:r>
        <w:lastRenderedPageBreak/>
        <w:t>Common Dividends</w:t>
      </w:r>
      <w:r>
        <w:tab/>
      </w:r>
      <w:r>
        <w:tab/>
      </w:r>
      <w:r>
        <w:tab/>
      </w:r>
      <w:r>
        <w:tab/>
      </w:r>
      <w:r>
        <w:tab/>
      </w:r>
      <w:r>
        <w:tab/>
      </w:r>
      <w:r>
        <w:tab/>
      </w:r>
      <w:r>
        <w:tab/>
        <w:t>34.2</w:t>
      </w:r>
      <w:r>
        <w:tab/>
      </w:r>
      <w:r>
        <w:tab/>
        <w:t>34.2</w:t>
      </w:r>
    </w:p>
    <w:p w:rsidR="00684CC8" w:rsidRDefault="00684CC8" w:rsidP="00BC51FD">
      <w:r>
        <w:t>Addition to R/E</w:t>
      </w:r>
      <w:r>
        <w:tab/>
      </w:r>
      <w:r>
        <w:tab/>
        <w:t>75.4</w:t>
      </w:r>
      <w:r>
        <w:tab/>
      </w:r>
      <w:r>
        <w:tab/>
        <w:t>80.8</w:t>
      </w:r>
      <w:r>
        <w:tab/>
      </w:r>
      <w:r>
        <w:tab/>
        <w:t>45.2</w:t>
      </w:r>
      <w:r>
        <w:tab/>
      </w:r>
      <w:r>
        <w:tab/>
        <w:t>11.3</w:t>
      </w:r>
      <w:r>
        <w:tab/>
      </w:r>
      <w:r>
        <w:tab/>
        <w:t>7.4</w:t>
      </w:r>
    </w:p>
    <w:p w:rsidR="00684CC8" w:rsidRDefault="00BF7426" w:rsidP="00BC51FD">
      <w:r>
        <w:t>Number of shares</w:t>
      </w:r>
      <w:r>
        <w:tab/>
      </w:r>
      <w:r>
        <w:tab/>
        <w:t>100.0</w:t>
      </w:r>
      <w:r>
        <w:tab/>
      </w:r>
      <w:r>
        <w:tab/>
        <w:t>100.0</w:t>
      </w:r>
      <w:r>
        <w:tab/>
      </w:r>
      <w:r>
        <w:tab/>
        <w:t>100.0</w:t>
      </w:r>
      <w:r>
        <w:tab/>
      </w:r>
      <w:r>
        <w:tab/>
        <w:t>100.0</w:t>
      </w:r>
      <w:r>
        <w:tab/>
      </w:r>
      <w:r>
        <w:tab/>
        <w:t>100.0</w:t>
      </w:r>
    </w:p>
    <w:p w:rsidR="00BF7426" w:rsidRDefault="00BF7426" w:rsidP="00BC51FD">
      <w:r>
        <w:t>Dividends per share</w:t>
      </w:r>
      <w:r>
        <w:tab/>
      </w:r>
      <w:r>
        <w:tab/>
      </w:r>
      <w:r>
        <w:tab/>
      </w:r>
      <w:r>
        <w:tab/>
      </w:r>
      <w:r>
        <w:tab/>
      </w:r>
      <w:r>
        <w:tab/>
      </w:r>
      <w:r>
        <w:tab/>
      </w:r>
      <w:r>
        <w:tab/>
        <w:t>0.342</w:t>
      </w:r>
      <w:r>
        <w:tab/>
      </w:r>
      <w:r>
        <w:tab/>
        <w:t>0.342</w:t>
      </w:r>
    </w:p>
    <w:p w:rsidR="007651CC" w:rsidRDefault="007651CC" w:rsidP="00BC51FD"/>
    <w:p w:rsidR="007651CC" w:rsidRDefault="00D91470" w:rsidP="00BC51FD">
      <w:r>
        <w:t>Since you are the consultants, you need to explain the results of your study and your methodology for determining the value of operations in 2014.  Be specific.  You need to include a worksheet that</w:t>
      </w:r>
      <w:r w:rsidR="00ED4215">
        <w:t xml:space="preserve"> shows the back</w:t>
      </w:r>
      <w:r>
        <w:t>up for determining this value.  The worksheet should be similar to the one on page 517 in the text.  You also need to explain why the value of the company in 2014 is different from total assets for the same year.  The growth rate (g) is 2%</w:t>
      </w:r>
    </w:p>
    <w:p w:rsidR="002E1F09" w:rsidRDefault="002E1F09" w:rsidP="00BC51FD"/>
    <w:p w:rsidR="002E1F09" w:rsidRDefault="002E1F09" w:rsidP="00BC51FD">
      <w:r>
        <w:t>Calculate the annual % increase in assets for each year beginning in 2011.  Determine the average annual growth rate in assets for the 4 year period from 2010 to 2014.  Why the difference?</w:t>
      </w:r>
    </w:p>
    <w:p w:rsidR="002E1F09" w:rsidRDefault="002E1F09" w:rsidP="00BC51FD"/>
    <w:p w:rsidR="00ED4215" w:rsidRDefault="002E1F09" w:rsidP="00BC51FD">
      <w:r>
        <w:t>The management of A</w:t>
      </w:r>
      <w:r w:rsidR="008B783E">
        <w:t>B</w:t>
      </w:r>
      <w:r>
        <w:t xml:space="preserve">C </w:t>
      </w:r>
      <w:r w:rsidR="008B783E">
        <w:t>C</w:t>
      </w:r>
      <w:r>
        <w:t xml:space="preserve">orp after your presentation decides the only way to significantly increase its value is with an acquisition.  In fact, management has been considering this for some time but </w:t>
      </w:r>
      <w:r w:rsidR="00ED4215">
        <w:t>wanted to wait until the consultants presented their report on the company’s value. ABC Corporation has found two privately held companies it is considering acquiring.  Neither company pays dividends.</w:t>
      </w:r>
    </w:p>
    <w:p w:rsidR="00ED4215" w:rsidRDefault="00ED4215" w:rsidP="00BC51FD"/>
    <w:p w:rsidR="00ED4215" w:rsidRDefault="00ED4215" w:rsidP="00ED4215">
      <w:r>
        <w:t xml:space="preserve">The first "target" is in a mature industry.  The target is held by two brothers who each have 5 million shares of stock.  This company has a free cash flow of 20 million and its WACC is 11%. The free cash flow is estimated to grow at a constant rate of 5%.  The company has 100 million of marketable securities, 200 million of debt, %50 million of preferred stock and book equity of $210 million.  </w:t>
      </w:r>
    </w:p>
    <w:p w:rsidR="00ED4215" w:rsidRDefault="00ED4215" w:rsidP="00ED4215">
      <w:pPr>
        <w:tabs>
          <w:tab w:val="left" w:pos="2560"/>
        </w:tabs>
      </w:pPr>
      <w:r>
        <w:tab/>
      </w:r>
    </w:p>
    <w:p w:rsidR="00ED4215" w:rsidRDefault="00ED4215" w:rsidP="00ED4215">
      <w:r>
        <w:t>The second target is in a growing industry. This company borrowed $40 million to finance its expansion; has no other debt or preferred stock but does have 10 million shares of stock outstanding.  It pays no dividend and has no marketable securities.</w:t>
      </w:r>
    </w:p>
    <w:p w:rsidR="00ED4215" w:rsidRDefault="00ED4215" w:rsidP="00ED4215"/>
    <w:p w:rsidR="00ED4215" w:rsidRDefault="00ED4215" w:rsidP="00ED4215">
      <w:r>
        <w:t>The questions are:  There are actually 10 questions, but I only need these two answered.</w:t>
      </w:r>
    </w:p>
    <w:p w:rsidR="00ED4215" w:rsidRDefault="00ED4215" w:rsidP="00ED4215"/>
    <w:p w:rsidR="00ED4215" w:rsidRDefault="00ED4215" w:rsidP="00ED4215">
      <w:r>
        <w:t xml:space="preserve">1) </w:t>
      </w:r>
      <w:proofErr w:type="gramStart"/>
      <w:r>
        <w:t>determine</w:t>
      </w:r>
      <w:proofErr w:type="gramEnd"/>
      <w:r>
        <w:t xml:space="preserve"> the annual growth rate in assets for each of the years and what these rates indicate to your group. </w:t>
      </w:r>
    </w:p>
    <w:p w:rsidR="00ED4215" w:rsidRDefault="00ED4215" w:rsidP="00ED4215"/>
    <w:p w:rsidR="00ED4215" w:rsidRDefault="00ED4215" w:rsidP="00ED4215">
      <w:r>
        <w:t xml:space="preserve">2) </w:t>
      </w:r>
      <w:proofErr w:type="gramStart"/>
      <w:r>
        <w:t>calculate</w:t>
      </w:r>
      <w:proofErr w:type="gramEnd"/>
      <w:r>
        <w:t xml:space="preserve"> the company's free cash flow (FCF) for each year in the planning period.</w:t>
      </w:r>
    </w:p>
    <w:p w:rsidR="00ED4215" w:rsidRDefault="00ED4215" w:rsidP="00ED4215"/>
    <w:p w:rsidR="00ED4215" w:rsidRDefault="00ED4215" w:rsidP="00ED4215">
      <w:r>
        <w:t>So, I don't know how to do this, or where to start??</w:t>
      </w:r>
    </w:p>
    <w:p w:rsidR="00ED4215" w:rsidRDefault="00ED4215" w:rsidP="00ED4215"/>
    <w:p w:rsidR="002E1F09" w:rsidRDefault="00ED4215" w:rsidP="00BC51FD">
      <w:r>
        <w:t xml:space="preserve"> </w:t>
      </w:r>
    </w:p>
    <w:p w:rsidR="00ED4215" w:rsidRDefault="00ED4215" w:rsidP="00BC51FD"/>
    <w:p w:rsidR="000868F6" w:rsidRDefault="000868F6" w:rsidP="00BC51FD"/>
    <w:p w:rsidR="00BC51FD" w:rsidRPr="00E20FA4" w:rsidRDefault="00BC51FD" w:rsidP="00E20FA4"/>
    <w:sectPr w:rsidR="00BC51FD" w:rsidRPr="00E20FA4" w:rsidSect="00E20F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957857"/>
    <w:rsid w:val="00000BE3"/>
    <w:rsid w:val="000017CE"/>
    <w:rsid w:val="000031D0"/>
    <w:rsid w:val="00005F16"/>
    <w:rsid w:val="00006938"/>
    <w:rsid w:val="000073AA"/>
    <w:rsid w:val="00007894"/>
    <w:rsid w:val="0001030B"/>
    <w:rsid w:val="000108F2"/>
    <w:rsid w:val="00010CFE"/>
    <w:rsid w:val="0001276C"/>
    <w:rsid w:val="00012E5F"/>
    <w:rsid w:val="0001305F"/>
    <w:rsid w:val="000141B6"/>
    <w:rsid w:val="000146EB"/>
    <w:rsid w:val="00014CAF"/>
    <w:rsid w:val="00014DF3"/>
    <w:rsid w:val="000173AD"/>
    <w:rsid w:val="00017551"/>
    <w:rsid w:val="00017FD9"/>
    <w:rsid w:val="000211D0"/>
    <w:rsid w:val="00021B85"/>
    <w:rsid w:val="00024BC6"/>
    <w:rsid w:val="00024E4A"/>
    <w:rsid w:val="000252FD"/>
    <w:rsid w:val="000254D9"/>
    <w:rsid w:val="00030247"/>
    <w:rsid w:val="00030593"/>
    <w:rsid w:val="0003086E"/>
    <w:rsid w:val="000313A8"/>
    <w:rsid w:val="00032C71"/>
    <w:rsid w:val="00032E1B"/>
    <w:rsid w:val="0003413D"/>
    <w:rsid w:val="00034E13"/>
    <w:rsid w:val="000351C6"/>
    <w:rsid w:val="00035C18"/>
    <w:rsid w:val="00035DA1"/>
    <w:rsid w:val="00036555"/>
    <w:rsid w:val="000373C6"/>
    <w:rsid w:val="000377FE"/>
    <w:rsid w:val="00041617"/>
    <w:rsid w:val="000424BE"/>
    <w:rsid w:val="0004254C"/>
    <w:rsid w:val="00042DE2"/>
    <w:rsid w:val="000461F8"/>
    <w:rsid w:val="000468F9"/>
    <w:rsid w:val="00046B40"/>
    <w:rsid w:val="00046C00"/>
    <w:rsid w:val="00051030"/>
    <w:rsid w:val="00052179"/>
    <w:rsid w:val="000566A5"/>
    <w:rsid w:val="000569B6"/>
    <w:rsid w:val="00056E84"/>
    <w:rsid w:val="00060075"/>
    <w:rsid w:val="00060206"/>
    <w:rsid w:val="00060923"/>
    <w:rsid w:val="000609A6"/>
    <w:rsid w:val="000610A1"/>
    <w:rsid w:val="0006124A"/>
    <w:rsid w:val="0006165F"/>
    <w:rsid w:val="00063292"/>
    <w:rsid w:val="00065BF6"/>
    <w:rsid w:val="000661FB"/>
    <w:rsid w:val="00070F3E"/>
    <w:rsid w:val="00072C9E"/>
    <w:rsid w:val="0007733B"/>
    <w:rsid w:val="00080D6F"/>
    <w:rsid w:val="00080E94"/>
    <w:rsid w:val="00082CD2"/>
    <w:rsid w:val="00085D75"/>
    <w:rsid w:val="000868F6"/>
    <w:rsid w:val="00087C30"/>
    <w:rsid w:val="00090EE4"/>
    <w:rsid w:val="000917A8"/>
    <w:rsid w:val="00091C28"/>
    <w:rsid w:val="00092D82"/>
    <w:rsid w:val="00094773"/>
    <w:rsid w:val="00097BAB"/>
    <w:rsid w:val="000A0930"/>
    <w:rsid w:val="000A09F0"/>
    <w:rsid w:val="000A0EE9"/>
    <w:rsid w:val="000A183B"/>
    <w:rsid w:val="000A2F8C"/>
    <w:rsid w:val="000A3AA7"/>
    <w:rsid w:val="000A3BDC"/>
    <w:rsid w:val="000B0373"/>
    <w:rsid w:val="000B0DE1"/>
    <w:rsid w:val="000B138C"/>
    <w:rsid w:val="000B1757"/>
    <w:rsid w:val="000B19A8"/>
    <w:rsid w:val="000B26D2"/>
    <w:rsid w:val="000B3920"/>
    <w:rsid w:val="000B3B0E"/>
    <w:rsid w:val="000B49C7"/>
    <w:rsid w:val="000B54EF"/>
    <w:rsid w:val="000B6BB1"/>
    <w:rsid w:val="000C05D9"/>
    <w:rsid w:val="000C110F"/>
    <w:rsid w:val="000C2F73"/>
    <w:rsid w:val="000C38F0"/>
    <w:rsid w:val="000C4B88"/>
    <w:rsid w:val="000C4BA1"/>
    <w:rsid w:val="000C4CA6"/>
    <w:rsid w:val="000C5B91"/>
    <w:rsid w:val="000C6030"/>
    <w:rsid w:val="000C6099"/>
    <w:rsid w:val="000D02A9"/>
    <w:rsid w:val="000D09A0"/>
    <w:rsid w:val="000D0ABD"/>
    <w:rsid w:val="000D113F"/>
    <w:rsid w:val="000D24B9"/>
    <w:rsid w:val="000D26B1"/>
    <w:rsid w:val="000D3A7C"/>
    <w:rsid w:val="000D5920"/>
    <w:rsid w:val="000E1BC4"/>
    <w:rsid w:val="000E1F3A"/>
    <w:rsid w:val="000E31C8"/>
    <w:rsid w:val="000E3BAE"/>
    <w:rsid w:val="000E4279"/>
    <w:rsid w:val="000E43A5"/>
    <w:rsid w:val="000E51D8"/>
    <w:rsid w:val="000F0E4C"/>
    <w:rsid w:val="000F1575"/>
    <w:rsid w:val="000F2611"/>
    <w:rsid w:val="000F3F87"/>
    <w:rsid w:val="000F748C"/>
    <w:rsid w:val="00100413"/>
    <w:rsid w:val="00100E26"/>
    <w:rsid w:val="00100F5B"/>
    <w:rsid w:val="00101099"/>
    <w:rsid w:val="0010225F"/>
    <w:rsid w:val="001028C9"/>
    <w:rsid w:val="0010492F"/>
    <w:rsid w:val="00104E74"/>
    <w:rsid w:val="00105C5C"/>
    <w:rsid w:val="00106018"/>
    <w:rsid w:val="001071B1"/>
    <w:rsid w:val="001071F7"/>
    <w:rsid w:val="001112A8"/>
    <w:rsid w:val="001115E6"/>
    <w:rsid w:val="0011196A"/>
    <w:rsid w:val="00113A90"/>
    <w:rsid w:val="00115FAE"/>
    <w:rsid w:val="00116327"/>
    <w:rsid w:val="00117382"/>
    <w:rsid w:val="0011751F"/>
    <w:rsid w:val="00117F53"/>
    <w:rsid w:val="00120434"/>
    <w:rsid w:val="0012126B"/>
    <w:rsid w:val="00121BA0"/>
    <w:rsid w:val="00123AC7"/>
    <w:rsid w:val="00124399"/>
    <w:rsid w:val="00130872"/>
    <w:rsid w:val="00132300"/>
    <w:rsid w:val="001341A3"/>
    <w:rsid w:val="00140240"/>
    <w:rsid w:val="00140EE9"/>
    <w:rsid w:val="00142A97"/>
    <w:rsid w:val="00143733"/>
    <w:rsid w:val="001449F3"/>
    <w:rsid w:val="00145628"/>
    <w:rsid w:val="0014594E"/>
    <w:rsid w:val="001464DC"/>
    <w:rsid w:val="001476A2"/>
    <w:rsid w:val="001505A8"/>
    <w:rsid w:val="0015336E"/>
    <w:rsid w:val="00153BBB"/>
    <w:rsid w:val="001548E4"/>
    <w:rsid w:val="00155A6B"/>
    <w:rsid w:val="00156BBC"/>
    <w:rsid w:val="00160A84"/>
    <w:rsid w:val="00161510"/>
    <w:rsid w:val="00161D31"/>
    <w:rsid w:val="001630B0"/>
    <w:rsid w:val="001633FC"/>
    <w:rsid w:val="00163A09"/>
    <w:rsid w:val="00164FB8"/>
    <w:rsid w:val="00170266"/>
    <w:rsid w:val="001708C4"/>
    <w:rsid w:val="00170E85"/>
    <w:rsid w:val="0017104B"/>
    <w:rsid w:val="00171AE1"/>
    <w:rsid w:val="0017235C"/>
    <w:rsid w:val="00173F1A"/>
    <w:rsid w:val="001746FE"/>
    <w:rsid w:val="00175164"/>
    <w:rsid w:val="00180FF4"/>
    <w:rsid w:val="00182638"/>
    <w:rsid w:val="0018353D"/>
    <w:rsid w:val="00183CF8"/>
    <w:rsid w:val="001841FE"/>
    <w:rsid w:val="00185342"/>
    <w:rsid w:val="00185EA2"/>
    <w:rsid w:val="001865BA"/>
    <w:rsid w:val="00186EC4"/>
    <w:rsid w:val="00187695"/>
    <w:rsid w:val="00187C2D"/>
    <w:rsid w:val="00190262"/>
    <w:rsid w:val="001909A6"/>
    <w:rsid w:val="00190C96"/>
    <w:rsid w:val="00192FD3"/>
    <w:rsid w:val="00193611"/>
    <w:rsid w:val="00193BC9"/>
    <w:rsid w:val="00193F69"/>
    <w:rsid w:val="00197181"/>
    <w:rsid w:val="00197E8E"/>
    <w:rsid w:val="001A09CD"/>
    <w:rsid w:val="001A0D73"/>
    <w:rsid w:val="001A13D4"/>
    <w:rsid w:val="001A5D17"/>
    <w:rsid w:val="001A6544"/>
    <w:rsid w:val="001A6819"/>
    <w:rsid w:val="001A6B71"/>
    <w:rsid w:val="001A6D00"/>
    <w:rsid w:val="001A70E8"/>
    <w:rsid w:val="001A77F2"/>
    <w:rsid w:val="001B10C6"/>
    <w:rsid w:val="001B1882"/>
    <w:rsid w:val="001B1C27"/>
    <w:rsid w:val="001B34FE"/>
    <w:rsid w:val="001B417E"/>
    <w:rsid w:val="001B59BC"/>
    <w:rsid w:val="001B60A1"/>
    <w:rsid w:val="001B67A0"/>
    <w:rsid w:val="001C1B31"/>
    <w:rsid w:val="001C236B"/>
    <w:rsid w:val="001C2F42"/>
    <w:rsid w:val="001C48FC"/>
    <w:rsid w:val="001C4AF2"/>
    <w:rsid w:val="001C532C"/>
    <w:rsid w:val="001C5DE4"/>
    <w:rsid w:val="001C601B"/>
    <w:rsid w:val="001C6557"/>
    <w:rsid w:val="001D1F09"/>
    <w:rsid w:val="001D26C8"/>
    <w:rsid w:val="001D3081"/>
    <w:rsid w:val="001D5003"/>
    <w:rsid w:val="001D5436"/>
    <w:rsid w:val="001D7D0C"/>
    <w:rsid w:val="001E1BC3"/>
    <w:rsid w:val="001E21BC"/>
    <w:rsid w:val="001E3628"/>
    <w:rsid w:val="001E432F"/>
    <w:rsid w:val="001E4948"/>
    <w:rsid w:val="001F1081"/>
    <w:rsid w:val="001F141B"/>
    <w:rsid w:val="001F20E1"/>
    <w:rsid w:val="001F21ED"/>
    <w:rsid w:val="001F2B4A"/>
    <w:rsid w:val="001F2F80"/>
    <w:rsid w:val="001F3033"/>
    <w:rsid w:val="001F40DE"/>
    <w:rsid w:val="001F53A7"/>
    <w:rsid w:val="001F5B1E"/>
    <w:rsid w:val="001F633C"/>
    <w:rsid w:val="001F74C3"/>
    <w:rsid w:val="00200A67"/>
    <w:rsid w:val="00200DE8"/>
    <w:rsid w:val="002045AB"/>
    <w:rsid w:val="0020521E"/>
    <w:rsid w:val="0020774F"/>
    <w:rsid w:val="00207D45"/>
    <w:rsid w:val="00211F0B"/>
    <w:rsid w:val="00214018"/>
    <w:rsid w:val="00215DFE"/>
    <w:rsid w:val="002163E4"/>
    <w:rsid w:val="00220171"/>
    <w:rsid w:val="00223D16"/>
    <w:rsid w:val="002262B2"/>
    <w:rsid w:val="0022755D"/>
    <w:rsid w:val="002277E4"/>
    <w:rsid w:val="00227A19"/>
    <w:rsid w:val="00230E69"/>
    <w:rsid w:val="0023289A"/>
    <w:rsid w:val="00232AD1"/>
    <w:rsid w:val="002330AE"/>
    <w:rsid w:val="00233DAD"/>
    <w:rsid w:val="00235073"/>
    <w:rsid w:val="00235A83"/>
    <w:rsid w:val="00235FC6"/>
    <w:rsid w:val="002360B9"/>
    <w:rsid w:val="00236181"/>
    <w:rsid w:val="00236188"/>
    <w:rsid w:val="002373DD"/>
    <w:rsid w:val="0023775D"/>
    <w:rsid w:val="00242E85"/>
    <w:rsid w:val="002431E5"/>
    <w:rsid w:val="00243232"/>
    <w:rsid w:val="00243EE8"/>
    <w:rsid w:val="00246151"/>
    <w:rsid w:val="00246E2D"/>
    <w:rsid w:val="00247CFF"/>
    <w:rsid w:val="00251391"/>
    <w:rsid w:val="002514D1"/>
    <w:rsid w:val="0025194D"/>
    <w:rsid w:val="002536E6"/>
    <w:rsid w:val="00255EDF"/>
    <w:rsid w:val="00256538"/>
    <w:rsid w:val="00256AFD"/>
    <w:rsid w:val="00256FB3"/>
    <w:rsid w:val="00257333"/>
    <w:rsid w:val="002613EE"/>
    <w:rsid w:val="00263771"/>
    <w:rsid w:val="00263AE9"/>
    <w:rsid w:val="00265DAC"/>
    <w:rsid w:val="002661E8"/>
    <w:rsid w:val="00270577"/>
    <w:rsid w:val="00270ACF"/>
    <w:rsid w:val="00270FB6"/>
    <w:rsid w:val="00272C76"/>
    <w:rsid w:val="002730D8"/>
    <w:rsid w:val="00275A73"/>
    <w:rsid w:val="002767CC"/>
    <w:rsid w:val="002814F1"/>
    <w:rsid w:val="00282381"/>
    <w:rsid w:val="00282392"/>
    <w:rsid w:val="00282688"/>
    <w:rsid w:val="00282F8A"/>
    <w:rsid w:val="0028375B"/>
    <w:rsid w:val="00284A07"/>
    <w:rsid w:val="00285983"/>
    <w:rsid w:val="00285A87"/>
    <w:rsid w:val="00285D15"/>
    <w:rsid w:val="00286ACB"/>
    <w:rsid w:val="00287394"/>
    <w:rsid w:val="00290800"/>
    <w:rsid w:val="00290BE3"/>
    <w:rsid w:val="0029236D"/>
    <w:rsid w:val="002933BB"/>
    <w:rsid w:val="00293AC9"/>
    <w:rsid w:val="002949A8"/>
    <w:rsid w:val="00294DD1"/>
    <w:rsid w:val="00295C40"/>
    <w:rsid w:val="00297661"/>
    <w:rsid w:val="002A014A"/>
    <w:rsid w:val="002A279F"/>
    <w:rsid w:val="002A3514"/>
    <w:rsid w:val="002A389A"/>
    <w:rsid w:val="002A399F"/>
    <w:rsid w:val="002A3D95"/>
    <w:rsid w:val="002A52A2"/>
    <w:rsid w:val="002A6B1F"/>
    <w:rsid w:val="002A764C"/>
    <w:rsid w:val="002A79EB"/>
    <w:rsid w:val="002A7B28"/>
    <w:rsid w:val="002B0B23"/>
    <w:rsid w:val="002B16DB"/>
    <w:rsid w:val="002B1911"/>
    <w:rsid w:val="002B27AD"/>
    <w:rsid w:val="002B35A3"/>
    <w:rsid w:val="002B366C"/>
    <w:rsid w:val="002B3A77"/>
    <w:rsid w:val="002B49F1"/>
    <w:rsid w:val="002B525B"/>
    <w:rsid w:val="002B5863"/>
    <w:rsid w:val="002B7235"/>
    <w:rsid w:val="002C0F72"/>
    <w:rsid w:val="002C3B20"/>
    <w:rsid w:val="002C3C1A"/>
    <w:rsid w:val="002C4782"/>
    <w:rsid w:val="002C531F"/>
    <w:rsid w:val="002C5712"/>
    <w:rsid w:val="002C5CF7"/>
    <w:rsid w:val="002C6386"/>
    <w:rsid w:val="002C6D76"/>
    <w:rsid w:val="002C749E"/>
    <w:rsid w:val="002D0940"/>
    <w:rsid w:val="002D1CC7"/>
    <w:rsid w:val="002D259D"/>
    <w:rsid w:val="002D76DA"/>
    <w:rsid w:val="002E0E9B"/>
    <w:rsid w:val="002E11C3"/>
    <w:rsid w:val="002E15CF"/>
    <w:rsid w:val="002E1F09"/>
    <w:rsid w:val="002E2B6D"/>
    <w:rsid w:val="002E4592"/>
    <w:rsid w:val="002E4811"/>
    <w:rsid w:val="002E68E4"/>
    <w:rsid w:val="002F080E"/>
    <w:rsid w:val="002F15D0"/>
    <w:rsid w:val="002F610C"/>
    <w:rsid w:val="003000F6"/>
    <w:rsid w:val="00300468"/>
    <w:rsid w:val="00301A70"/>
    <w:rsid w:val="003022A3"/>
    <w:rsid w:val="00302962"/>
    <w:rsid w:val="00302AB7"/>
    <w:rsid w:val="003052BD"/>
    <w:rsid w:val="00306204"/>
    <w:rsid w:val="00307746"/>
    <w:rsid w:val="00310A15"/>
    <w:rsid w:val="00310A48"/>
    <w:rsid w:val="003128B3"/>
    <w:rsid w:val="003133A0"/>
    <w:rsid w:val="003159E6"/>
    <w:rsid w:val="003170A2"/>
    <w:rsid w:val="0031754C"/>
    <w:rsid w:val="00320E44"/>
    <w:rsid w:val="00322188"/>
    <w:rsid w:val="003222CD"/>
    <w:rsid w:val="00322315"/>
    <w:rsid w:val="00322B6D"/>
    <w:rsid w:val="00324DAF"/>
    <w:rsid w:val="003258A0"/>
    <w:rsid w:val="00327006"/>
    <w:rsid w:val="00327A95"/>
    <w:rsid w:val="00327DA2"/>
    <w:rsid w:val="003314D2"/>
    <w:rsid w:val="00331E3B"/>
    <w:rsid w:val="0033331C"/>
    <w:rsid w:val="003345D9"/>
    <w:rsid w:val="00334744"/>
    <w:rsid w:val="003348DD"/>
    <w:rsid w:val="00337D2B"/>
    <w:rsid w:val="00337DBB"/>
    <w:rsid w:val="0034076B"/>
    <w:rsid w:val="00341010"/>
    <w:rsid w:val="003411AC"/>
    <w:rsid w:val="003411F3"/>
    <w:rsid w:val="003413C0"/>
    <w:rsid w:val="003414C7"/>
    <w:rsid w:val="00343786"/>
    <w:rsid w:val="00343953"/>
    <w:rsid w:val="00344072"/>
    <w:rsid w:val="00344132"/>
    <w:rsid w:val="00346F17"/>
    <w:rsid w:val="0034739B"/>
    <w:rsid w:val="0034791E"/>
    <w:rsid w:val="00350442"/>
    <w:rsid w:val="0035240E"/>
    <w:rsid w:val="00353114"/>
    <w:rsid w:val="003548E4"/>
    <w:rsid w:val="00355458"/>
    <w:rsid w:val="00356E81"/>
    <w:rsid w:val="0035722D"/>
    <w:rsid w:val="0035733C"/>
    <w:rsid w:val="00360603"/>
    <w:rsid w:val="0036231C"/>
    <w:rsid w:val="00362EDA"/>
    <w:rsid w:val="003633E2"/>
    <w:rsid w:val="00363FAB"/>
    <w:rsid w:val="00364042"/>
    <w:rsid w:val="00365B9E"/>
    <w:rsid w:val="003664E2"/>
    <w:rsid w:val="0036744A"/>
    <w:rsid w:val="0036784C"/>
    <w:rsid w:val="00370128"/>
    <w:rsid w:val="00370FC4"/>
    <w:rsid w:val="00371348"/>
    <w:rsid w:val="00373371"/>
    <w:rsid w:val="00375345"/>
    <w:rsid w:val="00375C76"/>
    <w:rsid w:val="00375D3D"/>
    <w:rsid w:val="00377873"/>
    <w:rsid w:val="00381FE0"/>
    <w:rsid w:val="0038617E"/>
    <w:rsid w:val="003909DA"/>
    <w:rsid w:val="0039106E"/>
    <w:rsid w:val="003911DF"/>
    <w:rsid w:val="003918C1"/>
    <w:rsid w:val="00391F30"/>
    <w:rsid w:val="00391F31"/>
    <w:rsid w:val="00392BBC"/>
    <w:rsid w:val="00393022"/>
    <w:rsid w:val="003936CA"/>
    <w:rsid w:val="00393BA4"/>
    <w:rsid w:val="003944B0"/>
    <w:rsid w:val="003946DB"/>
    <w:rsid w:val="00395992"/>
    <w:rsid w:val="003A2380"/>
    <w:rsid w:val="003A26EA"/>
    <w:rsid w:val="003A2760"/>
    <w:rsid w:val="003A5F55"/>
    <w:rsid w:val="003B08B3"/>
    <w:rsid w:val="003B15C7"/>
    <w:rsid w:val="003B414B"/>
    <w:rsid w:val="003B69AB"/>
    <w:rsid w:val="003C0DE7"/>
    <w:rsid w:val="003C3B8E"/>
    <w:rsid w:val="003C4EBF"/>
    <w:rsid w:val="003C5E84"/>
    <w:rsid w:val="003C5E8E"/>
    <w:rsid w:val="003C6F85"/>
    <w:rsid w:val="003D081E"/>
    <w:rsid w:val="003D0A6C"/>
    <w:rsid w:val="003D4D10"/>
    <w:rsid w:val="003D7596"/>
    <w:rsid w:val="003D7986"/>
    <w:rsid w:val="003E02B8"/>
    <w:rsid w:val="003E0F8C"/>
    <w:rsid w:val="003E1EC3"/>
    <w:rsid w:val="003E2B02"/>
    <w:rsid w:val="003E6DE5"/>
    <w:rsid w:val="003E7810"/>
    <w:rsid w:val="003F0F4F"/>
    <w:rsid w:val="003F15A5"/>
    <w:rsid w:val="003F1CF5"/>
    <w:rsid w:val="003F4763"/>
    <w:rsid w:val="003F6FFE"/>
    <w:rsid w:val="003F715A"/>
    <w:rsid w:val="004018E8"/>
    <w:rsid w:val="00404909"/>
    <w:rsid w:val="004057EA"/>
    <w:rsid w:val="004062EA"/>
    <w:rsid w:val="00410B0D"/>
    <w:rsid w:val="00411382"/>
    <w:rsid w:val="0041486C"/>
    <w:rsid w:val="004148E4"/>
    <w:rsid w:val="00414AF4"/>
    <w:rsid w:val="00415D54"/>
    <w:rsid w:val="00415E72"/>
    <w:rsid w:val="00420E41"/>
    <w:rsid w:val="00421C7A"/>
    <w:rsid w:val="004230D8"/>
    <w:rsid w:val="00423394"/>
    <w:rsid w:val="00423F3C"/>
    <w:rsid w:val="00424F70"/>
    <w:rsid w:val="004276C0"/>
    <w:rsid w:val="00432CA2"/>
    <w:rsid w:val="004333CF"/>
    <w:rsid w:val="00433EE0"/>
    <w:rsid w:val="00434301"/>
    <w:rsid w:val="004365DC"/>
    <w:rsid w:val="004368B9"/>
    <w:rsid w:val="00437296"/>
    <w:rsid w:val="00437538"/>
    <w:rsid w:val="004378DF"/>
    <w:rsid w:val="00440511"/>
    <w:rsid w:val="00440579"/>
    <w:rsid w:val="00441A48"/>
    <w:rsid w:val="00441E9D"/>
    <w:rsid w:val="00442021"/>
    <w:rsid w:val="00443268"/>
    <w:rsid w:val="004433CB"/>
    <w:rsid w:val="004445F0"/>
    <w:rsid w:val="00444AA0"/>
    <w:rsid w:val="004456AA"/>
    <w:rsid w:val="00445E8A"/>
    <w:rsid w:val="0045054F"/>
    <w:rsid w:val="00450876"/>
    <w:rsid w:val="004522CB"/>
    <w:rsid w:val="00452A42"/>
    <w:rsid w:val="00452EE8"/>
    <w:rsid w:val="00453D1A"/>
    <w:rsid w:val="004545D7"/>
    <w:rsid w:val="00455467"/>
    <w:rsid w:val="004603ED"/>
    <w:rsid w:val="004610E6"/>
    <w:rsid w:val="00461485"/>
    <w:rsid w:val="0046284B"/>
    <w:rsid w:val="00462881"/>
    <w:rsid w:val="00462C26"/>
    <w:rsid w:val="00463B64"/>
    <w:rsid w:val="00463C62"/>
    <w:rsid w:val="00463F36"/>
    <w:rsid w:val="004651DE"/>
    <w:rsid w:val="00466630"/>
    <w:rsid w:val="0046716F"/>
    <w:rsid w:val="00471492"/>
    <w:rsid w:val="0047181B"/>
    <w:rsid w:val="00472385"/>
    <w:rsid w:val="004727A8"/>
    <w:rsid w:val="004737A7"/>
    <w:rsid w:val="004748CB"/>
    <w:rsid w:val="00475880"/>
    <w:rsid w:val="00476C33"/>
    <w:rsid w:val="0048033D"/>
    <w:rsid w:val="00480A75"/>
    <w:rsid w:val="00481318"/>
    <w:rsid w:val="004832EF"/>
    <w:rsid w:val="00483412"/>
    <w:rsid w:val="00483433"/>
    <w:rsid w:val="00484DBC"/>
    <w:rsid w:val="00485F13"/>
    <w:rsid w:val="004864E4"/>
    <w:rsid w:val="00486DFD"/>
    <w:rsid w:val="004879F6"/>
    <w:rsid w:val="00491781"/>
    <w:rsid w:val="004920D9"/>
    <w:rsid w:val="00494A62"/>
    <w:rsid w:val="0049551C"/>
    <w:rsid w:val="004A0E33"/>
    <w:rsid w:val="004A3773"/>
    <w:rsid w:val="004A3ACB"/>
    <w:rsid w:val="004A4563"/>
    <w:rsid w:val="004B02AB"/>
    <w:rsid w:val="004B04A1"/>
    <w:rsid w:val="004B0929"/>
    <w:rsid w:val="004B1017"/>
    <w:rsid w:val="004B2E0A"/>
    <w:rsid w:val="004B3F04"/>
    <w:rsid w:val="004B42C6"/>
    <w:rsid w:val="004B4927"/>
    <w:rsid w:val="004B4B88"/>
    <w:rsid w:val="004B50EA"/>
    <w:rsid w:val="004B6891"/>
    <w:rsid w:val="004B6F77"/>
    <w:rsid w:val="004C0A9E"/>
    <w:rsid w:val="004C3060"/>
    <w:rsid w:val="004C3426"/>
    <w:rsid w:val="004C39E0"/>
    <w:rsid w:val="004C3E91"/>
    <w:rsid w:val="004C77BF"/>
    <w:rsid w:val="004C783E"/>
    <w:rsid w:val="004D2764"/>
    <w:rsid w:val="004D30ED"/>
    <w:rsid w:val="004D3981"/>
    <w:rsid w:val="004D52E2"/>
    <w:rsid w:val="004D5DCA"/>
    <w:rsid w:val="004D5FE4"/>
    <w:rsid w:val="004D75B7"/>
    <w:rsid w:val="004D7686"/>
    <w:rsid w:val="004E0071"/>
    <w:rsid w:val="004E0440"/>
    <w:rsid w:val="004E24AC"/>
    <w:rsid w:val="004E2E4B"/>
    <w:rsid w:val="004E4576"/>
    <w:rsid w:val="004E47E1"/>
    <w:rsid w:val="004E4BD2"/>
    <w:rsid w:val="004E7C77"/>
    <w:rsid w:val="004F02C3"/>
    <w:rsid w:val="004F077B"/>
    <w:rsid w:val="004F10BE"/>
    <w:rsid w:val="004F12BE"/>
    <w:rsid w:val="004F244A"/>
    <w:rsid w:val="004F2907"/>
    <w:rsid w:val="004F297B"/>
    <w:rsid w:val="004F6658"/>
    <w:rsid w:val="004F780C"/>
    <w:rsid w:val="004F7CE3"/>
    <w:rsid w:val="00500ED9"/>
    <w:rsid w:val="00501591"/>
    <w:rsid w:val="00501668"/>
    <w:rsid w:val="00502408"/>
    <w:rsid w:val="00505321"/>
    <w:rsid w:val="005054CD"/>
    <w:rsid w:val="0050572C"/>
    <w:rsid w:val="005073DF"/>
    <w:rsid w:val="00507FA4"/>
    <w:rsid w:val="00512F47"/>
    <w:rsid w:val="00515BF7"/>
    <w:rsid w:val="0051602E"/>
    <w:rsid w:val="005169C3"/>
    <w:rsid w:val="00520A1B"/>
    <w:rsid w:val="00523554"/>
    <w:rsid w:val="005235C6"/>
    <w:rsid w:val="00524222"/>
    <w:rsid w:val="00525F2D"/>
    <w:rsid w:val="00527EC6"/>
    <w:rsid w:val="0053195F"/>
    <w:rsid w:val="00533C20"/>
    <w:rsid w:val="00533CA6"/>
    <w:rsid w:val="00533DE6"/>
    <w:rsid w:val="00540E36"/>
    <w:rsid w:val="0054253C"/>
    <w:rsid w:val="00542896"/>
    <w:rsid w:val="0054403C"/>
    <w:rsid w:val="00545C1E"/>
    <w:rsid w:val="0054608B"/>
    <w:rsid w:val="00546F56"/>
    <w:rsid w:val="00547C76"/>
    <w:rsid w:val="00547CDF"/>
    <w:rsid w:val="005501A8"/>
    <w:rsid w:val="0055063D"/>
    <w:rsid w:val="00551681"/>
    <w:rsid w:val="00551BA1"/>
    <w:rsid w:val="00553373"/>
    <w:rsid w:val="005539D2"/>
    <w:rsid w:val="00554A3B"/>
    <w:rsid w:val="005573F6"/>
    <w:rsid w:val="00560E97"/>
    <w:rsid w:val="00561EC4"/>
    <w:rsid w:val="00563790"/>
    <w:rsid w:val="00563C52"/>
    <w:rsid w:val="00564AC6"/>
    <w:rsid w:val="00564BA7"/>
    <w:rsid w:val="00564CB8"/>
    <w:rsid w:val="005653D1"/>
    <w:rsid w:val="0056573B"/>
    <w:rsid w:val="00565E85"/>
    <w:rsid w:val="005678E8"/>
    <w:rsid w:val="00570C32"/>
    <w:rsid w:val="0057133B"/>
    <w:rsid w:val="0057193A"/>
    <w:rsid w:val="00572CCB"/>
    <w:rsid w:val="00573DCE"/>
    <w:rsid w:val="00574758"/>
    <w:rsid w:val="00574C70"/>
    <w:rsid w:val="0057647B"/>
    <w:rsid w:val="00576909"/>
    <w:rsid w:val="00576B42"/>
    <w:rsid w:val="0057727C"/>
    <w:rsid w:val="00583075"/>
    <w:rsid w:val="00585221"/>
    <w:rsid w:val="0058530F"/>
    <w:rsid w:val="005900DD"/>
    <w:rsid w:val="0059186E"/>
    <w:rsid w:val="005919C4"/>
    <w:rsid w:val="00591B35"/>
    <w:rsid w:val="00593052"/>
    <w:rsid w:val="00594627"/>
    <w:rsid w:val="005952BD"/>
    <w:rsid w:val="00597703"/>
    <w:rsid w:val="005A004B"/>
    <w:rsid w:val="005A033B"/>
    <w:rsid w:val="005A1F70"/>
    <w:rsid w:val="005A44E9"/>
    <w:rsid w:val="005A55CB"/>
    <w:rsid w:val="005A5CFC"/>
    <w:rsid w:val="005A6523"/>
    <w:rsid w:val="005A6657"/>
    <w:rsid w:val="005A7480"/>
    <w:rsid w:val="005B0595"/>
    <w:rsid w:val="005B0EE5"/>
    <w:rsid w:val="005B2C88"/>
    <w:rsid w:val="005B45BF"/>
    <w:rsid w:val="005B5375"/>
    <w:rsid w:val="005B5BA2"/>
    <w:rsid w:val="005B67A6"/>
    <w:rsid w:val="005B684A"/>
    <w:rsid w:val="005C1B06"/>
    <w:rsid w:val="005C2CAC"/>
    <w:rsid w:val="005C2CCA"/>
    <w:rsid w:val="005C31CB"/>
    <w:rsid w:val="005C3685"/>
    <w:rsid w:val="005C4679"/>
    <w:rsid w:val="005C46DD"/>
    <w:rsid w:val="005C5D5F"/>
    <w:rsid w:val="005C69EB"/>
    <w:rsid w:val="005C7E00"/>
    <w:rsid w:val="005D018F"/>
    <w:rsid w:val="005D03D2"/>
    <w:rsid w:val="005D16FD"/>
    <w:rsid w:val="005D242C"/>
    <w:rsid w:val="005D35D2"/>
    <w:rsid w:val="005D746B"/>
    <w:rsid w:val="005E30D4"/>
    <w:rsid w:val="005E3D98"/>
    <w:rsid w:val="005E68C0"/>
    <w:rsid w:val="005F1A77"/>
    <w:rsid w:val="005F2311"/>
    <w:rsid w:val="005F2607"/>
    <w:rsid w:val="005F2C69"/>
    <w:rsid w:val="005F3CFE"/>
    <w:rsid w:val="005F4550"/>
    <w:rsid w:val="005F531B"/>
    <w:rsid w:val="00600B35"/>
    <w:rsid w:val="00601F98"/>
    <w:rsid w:val="0060302A"/>
    <w:rsid w:val="00603721"/>
    <w:rsid w:val="00604007"/>
    <w:rsid w:val="00605AA5"/>
    <w:rsid w:val="00606930"/>
    <w:rsid w:val="0061093C"/>
    <w:rsid w:val="00611128"/>
    <w:rsid w:val="00612085"/>
    <w:rsid w:val="006125F0"/>
    <w:rsid w:val="00613EAB"/>
    <w:rsid w:val="00615687"/>
    <w:rsid w:val="00616B4B"/>
    <w:rsid w:val="00616BA0"/>
    <w:rsid w:val="00617680"/>
    <w:rsid w:val="0062101E"/>
    <w:rsid w:val="00622FD0"/>
    <w:rsid w:val="00623549"/>
    <w:rsid w:val="00630177"/>
    <w:rsid w:val="006312FB"/>
    <w:rsid w:val="00631DED"/>
    <w:rsid w:val="00631FF4"/>
    <w:rsid w:val="006326D0"/>
    <w:rsid w:val="006332F5"/>
    <w:rsid w:val="006360F3"/>
    <w:rsid w:val="006363DB"/>
    <w:rsid w:val="00636FBF"/>
    <w:rsid w:val="00637AFB"/>
    <w:rsid w:val="00640252"/>
    <w:rsid w:val="0064102B"/>
    <w:rsid w:val="00641BF5"/>
    <w:rsid w:val="00641FAD"/>
    <w:rsid w:val="00644DFA"/>
    <w:rsid w:val="00646294"/>
    <w:rsid w:val="00646707"/>
    <w:rsid w:val="0064712F"/>
    <w:rsid w:val="0064799D"/>
    <w:rsid w:val="0065268B"/>
    <w:rsid w:val="00653DCB"/>
    <w:rsid w:val="0065449C"/>
    <w:rsid w:val="006548C2"/>
    <w:rsid w:val="006556B2"/>
    <w:rsid w:val="00657598"/>
    <w:rsid w:val="00657D0A"/>
    <w:rsid w:val="00660DC4"/>
    <w:rsid w:val="00661629"/>
    <w:rsid w:val="006625B0"/>
    <w:rsid w:val="006627E1"/>
    <w:rsid w:val="006629CB"/>
    <w:rsid w:val="00663130"/>
    <w:rsid w:val="00664B92"/>
    <w:rsid w:val="00664BA7"/>
    <w:rsid w:val="006713A0"/>
    <w:rsid w:val="0067278A"/>
    <w:rsid w:val="00676C25"/>
    <w:rsid w:val="00676C8D"/>
    <w:rsid w:val="00681216"/>
    <w:rsid w:val="00683095"/>
    <w:rsid w:val="00683A9D"/>
    <w:rsid w:val="00683AC4"/>
    <w:rsid w:val="00684CC8"/>
    <w:rsid w:val="00687144"/>
    <w:rsid w:val="0069134B"/>
    <w:rsid w:val="00691C74"/>
    <w:rsid w:val="00692785"/>
    <w:rsid w:val="006934B2"/>
    <w:rsid w:val="006944A5"/>
    <w:rsid w:val="0069520D"/>
    <w:rsid w:val="0069649E"/>
    <w:rsid w:val="00697388"/>
    <w:rsid w:val="006976EE"/>
    <w:rsid w:val="00697F38"/>
    <w:rsid w:val="006A01C8"/>
    <w:rsid w:val="006A08F0"/>
    <w:rsid w:val="006A0F57"/>
    <w:rsid w:val="006A38FB"/>
    <w:rsid w:val="006A4B7D"/>
    <w:rsid w:val="006A5F4E"/>
    <w:rsid w:val="006A77E9"/>
    <w:rsid w:val="006B0095"/>
    <w:rsid w:val="006B2441"/>
    <w:rsid w:val="006B28EA"/>
    <w:rsid w:val="006B3045"/>
    <w:rsid w:val="006B395D"/>
    <w:rsid w:val="006B3E64"/>
    <w:rsid w:val="006B5AC3"/>
    <w:rsid w:val="006B6037"/>
    <w:rsid w:val="006B6FE2"/>
    <w:rsid w:val="006B7F98"/>
    <w:rsid w:val="006C1A75"/>
    <w:rsid w:val="006C3634"/>
    <w:rsid w:val="006C3CCD"/>
    <w:rsid w:val="006C5CE7"/>
    <w:rsid w:val="006C5EFB"/>
    <w:rsid w:val="006C63E7"/>
    <w:rsid w:val="006C76B7"/>
    <w:rsid w:val="006D0884"/>
    <w:rsid w:val="006D14B8"/>
    <w:rsid w:val="006D6503"/>
    <w:rsid w:val="006D6A5B"/>
    <w:rsid w:val="006E02C5"/>
    <w:rsid w:val="006E1CB2"/>
    <w:rsid w:val="006E237D"/>
    <w:rsid w:val="006E23B5"/>
    <w:rsid w:val="006E2814"/>
    <w:rsid w:val="006E4B9C"/>
    <w:rsid w:val="006E5064"/>
    <w:rsid w:val="006E6F70"/>
    <w:rsid w:val="006E7176"/>
    <w:rsid w:val="006E7AE8"/>
    <w:rsid w:val="006F2CCE"/>
    <w:rsid w:val="006F2D57"/>
    <w:rsid w:val="006F2D58"/>
    <w:rsid w:val="006F35EA"/>
    <w:rsid w:val="006F59C1"/>
    <w:rsid w:val="006F634C"/>
    <w:rsid w:val="006F6BB4"/>
    <w:rsid w:val="006F73D6"/>
    <w:rsid w:val="006F7ABC"/>
    <w:rsid w:val="00700499"/>
    <w:rsid w:val="00701E6F"/>
    <w:rsid w:val="007033F4"/>
    <w:rsid w:val="00703460"/>
    <w:rsid w:val="00703AE6"/>
    <w:rsid w:val="00703B01"/>
    <w:rsid w:val="00703C93"/>
    <w:rsid w:val="007054F6"/>
    <w:rsid w:val="007055AB"/>
    <w:rsid w:val="00707BF6"/>
    <w:rsid w:val="007110AB"/>
    <w:rsid w:val="00711A30"/>
    <w:rsid w:val="00712FD8"/>
    <w:rsid w:val="00713BFD"/>
    <w:rsid w:val="007144C6"/>
    <w:rsid w:val="00716BB9"/>
    <w:rsid w:val="00717A35"/>
    <w:rsid w:val="007205ED"/>
    <w:rsid w:val="00721CA9"/>
    <w:rsid w:val="00721F91"/>
    <w:rsid w:val="00724CA9"/>
    <w:rsid w:val="00725041"/>
    <w:rsid w:val="007266EB"/>
    <w:rsid w:val="00726986"/>
    <w:rsid w:val="007277E2"/>
    <w:rsid w:val="0073213C"/>
    <w:rsid w:val="00732500"/>
    <w:rsid w:val="0073450D"/>
    <w:rsid w:val="0073615A"/>
    <w:rsid w:val="00737889"/>
    <w:rsid w:val="00740703"/>
    <w:rsid w:val="007421AF"/>
    <w:rsid w:val="00742459"/>
    <w:rsid w:val="00746175"/>
    <w:rsid w:val="00746A0E"/>
    <w:rsid w:val="007502A1"/>
    <w:rsid w:val="00750979"/>
    <w:rsid w:val="0075156D"/>
    <w:rsid w:val="0075232E"/>
    <w:rsid w:val="00752D9C"/>
    <w:rsid w:val="0075335F"/>
    <w:rsid w:val="00754BFB"/>
    <w:rsid w:val="00754E08"/>
    <w:rsid w:val="007562F5"/>
    <w:rsid w:val="0076091E"/>
    <w:rsid w:val="007613AB"/>
    <w:rsid w:val="0076247F"/>
    <w:rsid w:val="007626D6"/>
    <w:rsid w:val="00762CC8"/>
    <w:rsid w:val="00762EA5"/>
    <w:rsid w:val="007651CC"/>
    <w:rsid w:val="00765ED1"/>
    <w:rsid w:val="00766F9A"/>
    <w:rsid w:val="00767049"/>
    <w:rsid w:val="007713FA"/>
    <w:rsid w:val="00773011"/>
    <w:rsid w:val="0077365B"/>
    <w:rsid w:val="00773AC7"/>
    <w:rsid w:val="00775225"/>
    <w:rsid w:val="00775D12"/>
    <w:rsid w:val="00775D83"/>
    <w:rsid w:val="007768BD"/>
    <w:rsid w:val="00776BDE"/>
    <w:rsid w:val="00777E4E"/>
    <w:rsid w:val="00780809"/>
    <w:rsid w:val="00780A92"/>
    <w:rsid w:val="00781428"/>
    <w:rsid w:val="00781ACF"/>
    <w:rsid w:val="007828D5"/>
    <w:rsid w:val="00784F11"/>
    <w:rsid w:val="00785D1F"/>
    <w:rsid w:val="00787F48"/>
    <w:rsid w:val="007914D7"/>
    <w:rsid w:val="00791605"/>
    <w:rsid w:val="007936C2"/>
    <w:rsid w:val="00794DF3"/>
    <w:rsid w:val="0079500B"/>
    <w:rsid w:val="007953D2"/>
    <w:rsid w:val="007956B0"/>
    <w:rsid w:val="00796AA5"/>
    <w:rsid w:val="007974FB"/>
    <w:rsid w:val="00797CB0"/>
    <w:rsid w:val="007A2598"/>
    <w:rsid w:val="007A4131"/>
    <w:rsid w:val="007A4575"/>
    <w:rsid w:val="007A4D61"/>
    <w:rsid w:val="007A66CD"/>
    <w:rsid w:val="007A7564"/>
    <w:rsid w:val="007A77C6"/>
    <w:rsid w:val="007B5830"/>
    <w:rsid w:val="007B6083"/>
    <w:rsid w:val="007B6466"/>
    <w:rsid w:val="007C105E"/>
    <w:rsid w:val="007C1A49"/>
    <w:rsid w:val="007C2334"/>
    <w:rsid w:val="007C63BE"/>
    <w:rsid w:val="007C66FB"/>
    <w:rsid w:val="007C6E1C"/>
    <w:rsid w:val="007C7963"/>
    <w:rsid w:val="007D072D"/>
    <w:rsid w:val="007D0EB6"/>
    <w:rsid w:val="007D13D7"/>
    <w:rsid w:val="007D19E2"/>
    <w:rsid w:val="007D3050"/>
    <w:rsid w:val="007D3211"/>
    <w:rsid w:val="007D3389"/>
    <w:rsid w:val="007D4FAA"/>
    <w:rsid w:val="007D50F7"/>
    <w:rsid w:val="007D641D"/>
    <w:rsid w:val="007D6C47"/>
    <w:rsid w:val="007E014F"/>
    <w:rsid w:val="007E0DEF"/>
    <w:rsid w:val="007E3196"/>
    <w:rsid w:val="007E551A"/>
    <w:rsid w:val="007E5B58"/>
    <w:rsid w:val="007E7BCB"/>
    <w:rsid w:val="007F0D53"/>
    <w:rsid w:val="007F2E8F"/>
    <w:rsid w:val="007F5B00"/>
    <w:rsid w:val="007F5BAA"/>
    <w:rsid w:val="0080075E"/>
    <w:rsid w:val="00800833"/>
    <w:rsid w:val="00801715"/>
    <w:rsid w:val="008019E1"/>
    <w:rsid w:val="00801E3E"/>
    <w:rsid w:val="00802F8D"/>
    <w:rsid w:val="008036C0"/>
    <w:rsid w:val="00803C69"/>
    <w:rsid w:val="0080433E"/>
    <w:rsid w:val="00804869"/>
    <w:rsid w:val="00807E8D"/>
    <w:rsid w:val="00810E9E"/>
    <w:rsid w:val="00811B54"/>
    <w:rsid w:val="00811EE8"/>
    <w:rsid w:val="00812104"/>
    <w:rsid w:val="00813037"/>
    <w:rsid w:val="008135FE"/>
    <w:rsid w:val="00813F6B"/>
    <w:rsid w:val="00814E55"/>
    <w:rsid w:val="0081548D"/>
    <w:rsid w:val="008156A1"/>
    <w:rsid w:val="00816687"/>
    <w:rsid w:val="008166C0"/>
    <w:rsid w:val="008177F2"/>
    <w:rsid w:val="00820517"/>
    <w:rsid w:val="00823D92"/>
    <w:rsid w:val="008247F7"/>
    <w:rsid w:val="00826124"/>
    <w:rsid w:val="008266CC"/>
    <w:rsid w:val="008335DC"/>
    <w:rsid w:val="00836C6A"/>
    <w:rsid w:val="00836D21"/>
    <w:rsid w:val="0084058A"/>
    <w:rsid w:val="008407CF"/>
    <w:rsid w:val="00840902"/>
    <w:rsid w:val="00841EFB"/>
    <w:rsid w:val="008439E9"/>
    <w:rsid w:val="00843D0A"/>
    <w:rsid w:val="00844733"/>
    <w:rsid w:val="008449D6"/>
    <w:rsid w:val="008450B0"/>
    <w:rsid w:val="00845977"/>
    <w:rsid w:val="00845FB9"/>
    <w:rsid w:val="0084617B"/>
    <w:rsid w:val="00846CD5"/>
    <w:rsid w:val="00850562"/>
    <w:rsid w:val="00850DE6"/>
    <w:rsid w:val="00851510"/>
    <w:rsid w:val="00852CF1"/>
    <w:rsid w:val="0085386D"/>
    <w:rsid w:val="008541C6"/>
    <w:rsid w:val="00854D58"/>
    <w:rsid w:val="0085573F"/>
    <w:rsid w:val="00856BF1"/>
    <w:rsid w:val="0085791E"/>
    <w:rsid w:val="008609F7"/>
    <w:rsid w:val="00861F8E"/>
    <w:rsid w:val="0086264A"/>
    <w:rsid w:val="0086424A"/>
    <w:rsid w:val="008645CE"/>
    <w:rsid w:val="00865516"/>
    <w:rsid w:val="008704B8"/>
    <w:rsid w:val="00870C88"/>
    <w:rsid w:val="0087339E"/>
    <w:rsid w:val="00877479"/>
    <w:rsid w:val="008806AC"/>
    <w:rsid w:val="00880FE8"/>
    <w:rsid w:val="0088153E"/>
    <w:rsid w:val="0088256C"/>
    <w:rsid w:val="00884507"/>
    <w:rsid w:val="00884D6D"/>
    <w:rsid w:val="00886278"/>
    <w:rsid w:val="00886AFE"/>
    <w:rsid w:val="008934CB"/>
    <w:rsid w:val="00893675"/>
    <w:rsid w:val="0089368E"/>
    <w:rsid w:val="008940B9"/>
    <w:rsid w:val="0089510A"/>
    <w:rsid w:val="00895166"/>
    <w:rsid w:val="00896DD6"/>
    <w:rsid w:val="00896F0E"/>
    <w:rsid w:val="008A053A"/>
    <w:rsid w:val="008A1EF4"/>
    <w:rsid w:val="008A3A67"/>
    <w:rsid w:val="008A4D07"/>
    <w:rsid w:val="008A61FA"/>
    <w:rsid w:val="008A7BDC"/>
    <w:rsid w:val="008B1F12"/>
    <w:rsid w:val="008B2883"/>
    <w:rsid w:val="008B69DB"/>
    <w:rsid w:val="008B77CC"/>
    <w:rsid w:val="008B783E"/>
    <w:rsid w:val="008C099E"/>
    <w:rsid w:val="008C12A7"/>
    <w:rsid w:val="008C23B6"/>
    <w:rsid w:val="008C2DD0"/>
    <w:rsid w:val="008C3231"/>
    <w:rsid w:val="008C3B4A"/>
    <w:rsid w:val="008C6C69"/>
    <w:rsid w:val="008C6D3C"/>
    <w:rsid w:val="008C7C9E"/>
    <w:rsid w:val="008D1C3B"/>
    <w:rsid w:val="008D40C3"/>
    <w:rsid w:val="008D43C4"/>
    <w:rsid w:val="008D4A3E"/>
    <w:rsid w:val="008D4FB5"/>
    <w:rsid w:val="008D622C"/>
    <w:rsid w:val="008D706D"/>
    <w:rsid w:val="008D7443"/>
    <w:rsid w:val="008D7D58"/>
    <w:rsid w:val="008E0757"/>
    <w:rsid w:val="008E1433"/>
    <w:rsid w:val="008E1CC3"/>
    <w:rsid w:val="008E2D24"/>
    <w:rsid w:val="008E3498"/>
    <w:rsid w:val="008E5096"/>
    <w:rsid w:val="008E50EC"/>
    <w:rsid w:val="008E5388"/>
    <w:rsid w:val="008E5ACF"/>
    <w:rsid w:val="008E6439"/>
    <w:rsid w:val="008F023E"/>
    <w:rsid w:val="008F0BBA"/>
    <w:rsid w:val="008F149C"/>
    <w:rsid w:val="008F2E96"/>
    <w:rsid w:val="008F5F17"/>
    <w:rsid w:val="008F6D1F"/>
    <w:rsid w:val="008F6FAF"/>
    <w:rsid w:val="008F7373"/>
    <w:rsid w:val="00901B48"/>
    <w:rsid w:val="00901EC5"/>
    <w:rsid w:val="009022A2"/>
    <w:rsid w:val="00902F37"/>
    <w:rsid w:val="00903C8C"/>
    <w:rsid w:val="0090409A"/>
    <w:rsid w:val="00904421"/>
    <w:rsid w:val="00905E67"/>
    <w:rsid w:val="00906694"/>
    <w:rsid w:val="00906E5B"/>
    <w:rsid w:val="009112B1"/>
    <w:rsid w:val="00911C6A"/>
    <w:rsid w:val="0091514A"/>
    <w:rsid w:val="009154BD"/>
    <w:rsid w:val="0091559D"/>
    <w:rsid w:val="00915F1C"/>
    <w:rsid w:val="00916F38"/>
    <w:rsid w:val="009207C7"/>
    <w:rsid w:val="00920C9A"/>
    <w:rsid w:val="00920CBD"/>
    <w:rsid w:val="00921D86"/>
    <w:rsid w:val="00922E29"/>
    <w:rsid w:val="0092309C"/>
    <w:rsid w:val="009233AB"/>
    <w:rsid w:val="00925B48"/>
    <w:rsid w:val="00927FD0"/>
    <w:rsid w:val="009306CD"/>
    <w:rsid w:val="0093170B"/>
    <w:rsid w:val="009335FC"/>
    <w:rsid w:val="00934340"/>
    <w:rsid w:val="00943B0F"/>
    <w:rsid w:val="00946AC3"/>
    <w:rsid w:val="0094748F"/>
    <w:rsid w:val="009474B4"/>
    <w:rsid w:val="009479FA"/>
    <w:rsid w:val="00951098"/>
    <w:rsid w:val="0095125C"/>
    <w:rsid w:val="00952759"/>
    <w:rsid w:val="00952EC7"/>
    <w:rsid w:val="00952F39"/>
    <w:rsid w:val="0095416C"/>
    <w:rsid w:val="00955C1D"/>
    <w:rsid w:val="00955FEA"/>
    <w:rsid w:val="00957857"/>
    <w:rsid w:val="00960AB5"/>
    <w:rsid w:val="00961873"/>
    <w:rsid w:val="00962464"/>
    <w:rsid w:val="00962E59"/>
    <w:rsid w:val="009633E0"/>
    <w:rsid w:val="00963DB1"/>
    <w:rsid w:val="00963EA1"/>
    <w:rsid w:val="00964831"/>
    <w:rsid w:val="0097156C"/>
    <w:rsid w:val="00971640"/>
    <w:rsid w:val="0097396E"/>
    <w:rsid w:val="00974BDE"/>
    <w:rsid w:val="00975345"/>
    <w:rsid w:val="00977C38"/>
    <w:rsid w:val="00980FDB"/>
    <w:rsid w:val="0098140E"/>
    <w:rsid w:val="00981522"/>
    <w:rsid w:val="00981CE4"/>
    <w:rsid w:val="00990844"/>
    <w:rsid w:val="00990BAA"/>
    <w:rsid w:val="00990E25"/>
    <w:rsid w:val="009942BA"/>
    <w:rsid w:val="00994B69"/>
    <w:rsid w:val="00995866"/>
    <w:rsid w:val="009958A0"/>
    <w:rsid w:val="00997178"/>
    <w:rsid w:val="00997A27"/>
    <w:rsid w:val="00997DD0"/>
    <w:rsid w:val="009A0068"/>
    <w:rsid w:val="009A412F"/>
    <w:rsid w:val="009A4CBA"/>
    <w:rsid w:val="009B0F91"/>
    <w:rsid w:val="009B1924"/>
    <w:rsid w:val="009B251E"/>
    <w:rsid w:val="009B4495"/>
    <w:rsid w:val="009B612F"/>
    <w:rsid w:val="009B782D"/>
    <w:rsid w:val="009C251B"/>
    <w:rsid w:val="009C2EE2"/>
    <w:rsid w:val="009C497F"/>
    <w:rsid w:val="009C54F7"/>
    <w:rsid w:val="009C6ECE"/>
    <w:rsid w:val="009C7347"/>
    <w:rsid w:val="009D108F"/>
    <w:rsid w:val="009D1F52"/>
    <w:rsid w:val="009D2084"/>
    <w:rsid w:val="009D2253"/>
    <w:rsid w:val="009D270B"/>
    <w:rsid w:val="009D2C33"/>
    <w:rsid w:val="009D33E1"/>
    <w:rsid w:val="009D4830"/>
    <w:rsid w:val="009D4BCD"/>
    <w:rsid w:val="009D7058"/>
    <w:rsid w:val="009D77A6"/>
    <w:rsid w:val="009E0083"/>
    <w:rsid w:val="009E026F"/>
    <w:rsid w:val="009E29AB"/>
    <w:rsid w:val="009E78F8"/>
    <w:rsid w:val="009E7E05"/>
    <w:rsid w:val="009F25E1"/>
    <w:rsid w:val="009F3420"/>
    <w:rsid w:val="009F744C"/>
    <w:rsid w:val="009F7EC0"/>
    <w:rsid w:val="00A005DC"/>
    <w:rsid w:val="00A00718"/>
    <w:rsid w:val="00A00F11"/>
    <w:rsid w:val="00A00F76"/>
    <w:rsid w:val="00A03B4B"/>
    <w:rsid w:val="00A040D9"/>
    <w:rsid w:val="00A0597B"/>
    <w:rsid w:val="00A06766"/>
    <w:rsid w:val="00A06ADD"/>
    <w:rsid w:val="00A074F9"/>
    <w:rsid w:val="00A100CA"/>
    <w:rsid w:val="00A10906"/>
    <w:rsid w:val="00A114D9"/>
    <w:rsid w:val="00A1163B"/>
    <w:rsid w:val="00A13C3D"/>
    <w:rsid w:val="00A150DE"/>
    <w:rsid w:val="00A15512"/>
    <w:rsid w:val="00A1675E"/>
    <w:rsid w:val="00A169E8"/>
    <w:rsid w:val="00A213AA"/>
    <w:rsid w:val="00A234C0"/>
    <w:rsid w:val="00A234E6"/>
    <w:rsid w:val="00A24AC3"/>
    <w:rsid w:val="00A26163"/>
    <w:rsid w:val="00A26C6B"/>
    <w:rsid w:val="00A33C8F"/>
    <w:rsid w:val="00A34790"/>
    <w:rsid w:val="00A40138"/>
    <w:rsid w:val="00A4059C"/>
    <w:rsid w:val="00A43D01"/>
    <w:rsid w:val="00A44B87"/>
    <w:rsid w:val="00A464A6"/>
    <w:rsid w:val="00A50822"/>
    <w:rsid w:val="00A50B49"/>
    <w:rsid w:val="00A53B1F"/>
    <w:rsid w:val="00A57563"/>
    <w:rsid w:val="00A57585"/>
    <w:rsid w:val="00A60BE9"/>
    <w:rsid w:val="00A61245"/>
    <w:rsid w:val="00A6149F"/>
    <w:rsid w:val="00A629CC"/>
    <w:rsid w:val="00A64A34"/>
    <w:rsid w:val="00A6542F"/>
    <w:rsid w:val="00A66FE1"/>
    <w:rsid w:val="00A724F0"/>
    <w:rsid w:val="00A72CF8"/>
    <w:rsid w:val="00A73B4B"/>
    <w:rsid w:val="00A756AF"/>
    <w:rsid w:val="00A767B8"/>
    <w:rsid w:val="00A76ED9"/>
    <w:rsid w:val="00A775A2"/>
    <w:rsid w:val="00A77844"/>
    <w:rsid w:val="00A77853"/>
    <w:rsid w:val="00A77C96"/>
    <w:rsid w:val="00A802A4"/>
    <w:rsid w:val="00A80904"/>
    <w:rsid w:val="00A81041"/>
    <w:rsid w:val="00A8302F"/>
    <w:rsid w:val="00A83FCD"/>
    <w:rsid w:val="00A846C1"/>
    <w:rsid w:val="00A85F3D"/>
    <w:rsid w:val="00A87845"/>
    <w:rsid w:val="00A9072F"/>
    <w:rsid w:val="00A91488"/>
    <w:rsid w:val="00A91AD8"/>
    <w:rsid w:val="00A91DBC"/>
    <w:rsid w:val="00A92F94"/>
    <w:rsid w:val="00A95F4A"/>
    <w:rsid w:val="00A97FCD"/>
    <w:rsid w:val="00AA079D"/>
    <w:rsid w:val="00AA2904"/>
    <w:rsid w:val="00AA6FAE"/>
    <w:rsid w:val="00AA77DE"/>
    <w:rsid w:val="00AB2711"/>
    <w:rsid w:val="00AB2A06"/>
    <w:rsid w:val="00AB2D1F"/>
    <w:rsid w:val="00AB4276"/>
    <w:rsid w:val="00AB4FA8"/>
    <w:rsid w:val="00AB5040"/>
    <w:rsid w:val="00AB5B90"/>
    <w:rsid w:val="00AC28F3"/>
    <w:rsid w:val="00AC30D9"/>
    <w:rsid w:val="00AC3232"/>
    <w:rsid w:val="00AC3DE5"/>
    <w:rsid w:val="00AC4152"/>
    <w:rsid w:val="00AC48E7"/>
    <w:rsid w:val="00AC541F"/>
    <w:rsid w:val="00AC6F48"/>
    <w:rsid w:val="00AC7EF9"/>
    <w:rsid w:val="00AD061D"/>
    <w:rsid w:val="00AD08CB"/>
    <w:rsid w:val="00AD16CB"/>
    <w:rsid w:val="00AD20EB"/>
    <w:rsid w:val="00AD2276"/>
    <w:rsid w:val="00AD388D"/>
    <w:rsid w:val="00AD6080"/>
    <w:rsid w:val="00AD6F22"/>
    <w:rsid w:val="00AD7A3A"/>
    <w:rsid w:val="00AE0896"/>
    <w:rsid w:val="00AE133F"/>
    <w:rsid w:val="00AE13DA"/>
    <w:rsid w:val="00AE147B"/>
    <w:rsid w:val="00AE2257"/>
    <w:rsid w:val="00AE4017"/>
    <w:rsid w:val="00AE5C88"/>
    <w:rsid w:val="00AE6844"/>
    <w:rsid w:val="00AF1802"/>
    <w:rsid w:val="00AF1D04"/>
    <w:rsid w:val="00AF1DFE"/>
    <w:rsid w:val="00AF2423"/>
    <w:rsid w:val="00AF57AD"/>
    <w:rsid w:val="00AF59C1"/>
    <w:rsid w:val="00AF6563"/>
    <w:rsid w:val="00AF7D8B"/>
    <w:rsid w:val="00AF7F53"/>
    <w:rsid w:val="00B0011B"/>
    <w:rsid w:val="00B00EDC"/>
    <w:rsid w:val="00B02DCD"/>
    <w:rsid w:val="00B0319A"/>
    <w:rsid w:val="00B065C3"/>
    <w:rsid w:val="00B07639"/>
    <w:rsid w:val="00B10900"/>
    <w:rsid w:val="00B10CC5"/>
    <w:rsid w:val="00B11D9E"/>
    <w:rsid w:val="00B12759"/>
    <w:rsid w:val="00B15F83"/>
    <w:rsid w:val="00B16412"/>
    <w:rsid w:val="00B166E4"/>
    <w:rsid w:val="00B16A8D"/>
    <w:rsid w:val="00B16C59"/>
    <w:rsid w:val="00B17129"/>
    <w:rsid w:val="00B1716D"/>
    <w:rsid w:val="00B214EE"/>
    <w:rsid w:val="00B22174"/>
    <w:rsid w:val="00B227ED"/>
    <w:rsid w:val="00B22B3F"/>
    <w:rsid w:val="00B23CC7"/>
    <w:rsid w:val="00B2438C"/>
    <w:rsid w:val="00B25532"/>
    <w:rsid w:val="00B25E9E"/>
    <w:rsid w:val="00B26E25"/>
    <w:rsid w:val="00B27376"/>
    <w:rsid w:val="00B31F6D"/>
    <w:rsid w:val="00B32EF8"/>
    <w:rsid w:val="00B34E4D"/>
    <w:rsid w:val="00B4072C"/>
    <w:rsid w:val="00B40E39"/>
    <w:rsid w:val="00B421BE"/>
    <w:rsid w:val="00B43B65"/>
    <w:rsid w:val="00B43CC0"/>
    <w:rsid w:val="00B43D0F"/>
    <w:rsid w:val="00B44D7A"/>
    <w:rsid w:val="00B47741"/>
    <w:rsid w:val="00B52A8F"/>
    <w:rsid w:val="00B53715"/>
    <w:rsid w:val="00B53C3E"/>
    <w:rsid w:val="00B5451B"/>
    <w:rsid w:val="00B559E6"/>
    <w:rsid w:val="00B55DC6"/>
    <w:rsid w:val="00B606B4"/>
    <w:rsid w:val="00B60935"/>
    <w:rsid w:val="00B62309"/>
    <w:rsid w:val="00B65229"/>
    <w:rsid w:val="00B65719"/>
    <w:rsid w:val="00B71FED"/>
    <w:rsid w:val="00B72182"/>
    <w:rsid w:val="00B742F2"/>
    <w:rsid w:val="00B7636F"/>
    <w:rsid w:val="00B76BDB"/>
    <w:rsid w:val="00B76D87"/>
    <w:rsid w:val="00B81E36"/>
    <w:rsid w:val="00B83928"/>
    <w:rsid w:val="00B851F2"/>
    <w:rsid w:val="00B85516"/>
    <w:rsid w:val="00B86F0F"/>
    <w:rsid w:val="00B87303"/>
    <w:rsid w:val="00B8771F"/>
    <w:rsid w:val="00B87861"/>
    <w:rsid w:val="00B87A0B"/>
    <w:rsid w:val="00B91F15"/>
    <w:rsid w:val="00B9368B"/>
    <w:rsid w:val="00B954C0"/>
    <w:rsid w:val="00B95BEA"/>
    <w:rsid w:val="00B96798"/>
    <w:rsid w:val="00B96BB2"/>
    <w:rsid w:val="00BA0C12"/>
    <w:rsid w:val="00BA1066"/>
    <w:rsid w:val="00BA65DB"/>
    <w:rsid w:val="00BA7397"/>
    <w:rsid w:val="00BB04D3"/>
    <w:rsid w:val="00BB1DFE"/>
    <w:rsid w:val="00BB1FB0"/>
    <w:rsid w:val="00BB2207"/>
    <w:rsid w:val="00BB2981"/>
    <w:rsid w:val="00BB3B65"/>
    <w:rsid w:val="00BB45A2"/>
    <w:rsid w:val="00BB5C38"/>
    <w:rsid w:val="00BC3396"/>
    <w:rsid w:val="00BC45BD"/>
    <w:rsid w:val="00BC51FD"/>
    <w:rsid w:val="00BC5A1B"/>
    <w:rsid w:val="00BC5E05"/>
    <w:rsid w:val="00BC69A5"/>
    <w:rsid w:val="00BC6F81"/>
    <w:rsid w:val="00BC7C05"/>
    <w:rsid w:val="00BD1752"/>
    <w:rsid w:val="00BD2725"/>
    <w:rsid w:val="00BD3BFF"/>
    <w:rsid w:val="00BD415C"/>
    <w:rsid w:val="00BD5DA5"/>
    <w:rsid w:val="00BD6207"/>
    <w:rsid w:val="00BD6348"/>
    <w:rsid w:val="00BE037D"/>
    <w:rsid w:val="00BE0910"/>
    <w:rsid w:val="00BE12B0"/>
    <w:rsid w:val="00BE15F4"/>
    <w:rsid w:val="00BE3401"/>
    <w:rsid w:val="00BE3A79"/>
    <w:rsid w:val="00BE3D06"/>
    <w:rsid w:val="00BE4B21"/>
    <w:rsid w:val="00BE69A7"/>
    <w:rsid w:val="00BE6EDD"/>
    <w:rsid w:val="00BE7A1A"/>
    <w:rsid w:val="00BF0BFF"/>
    <w:rsid w:val="00BF0C41"/>
    <w:rsid w:val="00BF1150"/>
    <w:rsid w:val="00BF325B"/>
    <w:rsid w:val="00BF5C4C"/>
    <w:rsid w:val="00BF7426"/>
    <w:rsid w:val="00C0101B"/>
    <w:rsid w:val="00C0183D"/>
    <w:rsid w:val="00C01EBC"/>
    <w:rsid w:val="00C02660"/>
    <w:rsid w:val="00C06DF1"/>
    <w:rsid w:val="00C07BA7"/>
    <w:rsid w:val="00C10E62"/>
    <w:rsid w:val="00C11E7B"/>
    <w:rsid w:val="00C13F80"/>
    <w:rsid w:val="00C148D1"/>
    <w:rsid w:val="00C15BE1"/>
    <w:rsid w:val="00C15D8D"/>
    <w:rsid w:val="00C2040C"/>
    <w:rsid w:val="00C21C3F"/>
    <w:rsid w:val="00C21D0F"/>
    <w:rsid w:val="00C24D32"/>
    <w:rsid w:val="00C25F5E"/>
    <w:rsid w:val="00C263D7"/>
    <w:rsid w:val="00C27230"/>
    <w:rsid w:val="00C27EF7"/>
    <w:rsid w:val="00C3089A"/>
    <w:rsid w:val="00C32F02"/>
    <w:rsid w:val="00C34BF1"/>
    <w:rsid w:val="00C356C0"/>
    <w:rsid w:val="00C375FF"/>
    <w:rsid w:val="00C378E0"/>
    <w:rsid w:val="00C4039C"/>
    <w:rsid w:val="00C4255B"/>
    <w:rsid w:val="00C42C14"/>
    <w:rsid w:val="00C43408"/>
    <w:rsid w:val="00C43E54"/>
    <w:rsid w:val="00C45E31"/>
    <w:rsid w:val="00C46404"/>
    <w:rsid w:val="00C47538"/>
    <w:rsid w:val="00C5179C"/>
    <w:rsid w:val="00C53D07"/>
    <w:rsid w:val="00C53D4E"/>
    <w:rsid w:val="00C54516"/>
    <w:rsid w:val="00C54BF2"/>
    <w:rsid w:val="00C54C96"/>
    <w:rsid w:val="00C61890"/>
    <w:rsid w:val="00C62F0C"/>
    <w:rsid w:val="00C632B4"/>
    <w:rsid w:val="00C63FE5"/>
    <w:rsid w:val="00C653FC"/>
    <w:rsid w:val="00C67F1A"/>
    <w:rsid w:val="00C712E8"/>
    <w:rsid w:val="00C71DD6"/>
    <w:rsid w:val="00C73175"/>
    <w:rsid w:val="00C74FF3"/>
    <w:rsid w:val="00C7746B"/>
    <w:rsid w:val="00C808C1"/>
    <w:rsid w:val="00C81152"/>
    <w:rsid w:val="00C8189C"/>
    <w:rsid w:val="00C83FC0"/>
    <w:rsid w:val="00C84FF6"/>
    <w:rsid w:val="00C85E47"/>
    <w:rsid w:val="00C87558"/>
    <w:rsid w:val="00C909F6"/>
    <w:rsid w:val="00C90E41"/>
    <w:rsid w:val="00C91CA5"/>
    <w:rsid w:val="00C91E39"/>
    <w:rsid w:val="00C934B3"/>
    <w:rsid w:val="00C9545A"/>
    <w:rsid w:val="00C95EB1"/>
    <w:rsid w:val="00C9644F"/>
    <w:rsid w:val="00C966B3"/>
    <w:rsid w:val="00C9697C"/>
    <w:rsid w:val="00CA1D53"/>
    <w:rsid w:val="00CA5C3E"/>
    <w:rsid w:val="00CA6372"/>
    <w:rsid w:val="00CA6AB4"/>
    <w:rsid w:val="00CB20DA"/>
    <w:rsid w:val="00CB3892"/>
    <w:rsid w:val="00CB5646"/>
    <w:rsid w:val="00CB5BD1"/>
    <w:rsid w:val="00CB607B"/>
    <w:rsid w:val="00CB68BC"/>
    <w:rsid w:val="00CC0CBA"/>
    <w:rsid w:val="00CC130D"/>
    <w:rsid w:val="00CC21EE"/>
    <w:rsid w:val="00CC2667"/>
    <w:rsid w:val="00CC2873"/>
    <w:rsid w:val="00CC37BA"/>
    <w:rsid w:val="00CC473F"/>
    <w:rsid w:val="00CC479C"/>
    <w:rsid w:val="00CC4A6A"/>
    <w:rsid w:val="00CC5BFF"/>
    <w:rsid w:val="00CC5E00"/>
    <w:rsid w:val="00CC7D80"/>
    <w:rsid w:val="00CD107A"/>
    <w:rsid w:val="00CD3839"/>
    <w:rsid w:val="00CD6A10"/>
    <w:rsid w:val="00CD6A2C"/>
    <w:rsid w:val="00CD6CD9"/>
    <w:rsid w:val="00CD6D49"/>
    <w:rsid w:val="00CE031C"/>
    <w:rsid w:val="00CE156B"/>
    <w:rsid w:val="00CE1BE5"/>
    <w:rsid w:val="00CE288C"/>
    <w:rsid w:val="00CE2ADC"/>
    <w:rsid w:val="00CE6897"/>
    <w:rsid w:val="00CE6D64"/>
    <w:rsid w:val="00CE71DB"/>
    <w:rsid w:val="00CF4B0D"/>
    <w:rsid w:val="00CF6E5F"/>
    <w:rsid w:val="00CF7429"/>
    <w:rsid w:val="00D00493"/>
    <w:rsid w:val="00D017CC"/>
    <w:rsid w:val="00D02A17"/>
    <w:rsid w:val="00D02D6E"/>
    <w:rsid w:val="00D03682"/>
    <w:rsid w:val="00D039B0"/>
    <w:rsid w:val="00D03CDF"/>
    <w:rsid w:val="00D05A43"/>
    <w:rsid w:val="00D10AB1"/>
    <w:rsid w:val="00D11D16"/>
    <w:rsid w:val="00D1293A"/>
    <w:rsid w:val="00D129FF"/>
    <w:rsid w:val="00D14D8E"/>
    <w:rsid w:val="00D14F89"/>
    <w:rsid w:val="00D15400"/>
    <w:rsid w:val="00D162FA"/>
    <w:rsid w:val="00D16ECE"/>
    <w:rsid w:val="00D20BB3"/>
    <w:rsid w:val="00D20FAA"/>
    <w:rsid w:val="00D213E7"/>
    <w:rsid w:val="00D230E7"/>
    <w:rsid w:val="00D2343C"/>
    <w:rsid w:val="00D23E51"/>
    <w:rsid w:val="00D25396"/>
    <w:rsid w:val="00D25823"/>
    <w:rsid w:val="00D2697B"/>
    <w:rsid w:val="00D2711D"/>
    <w:rsid w:val="00D275FB"/>
    <w:rsid w:val="00D31011"/>
    <w:rsid w:val="00D31AFE"/>
    <w:rsid w:val="00D31BD2"/>
    <w:rsid w:val="00D31D59"/>
    <w:rsid w:val="00D368A4"/>
    <w:rsid w:val="00D37348"/>
    <w:rsid w:val="00D40E1B"/>
    <w:rsid w:val="00D41052"/>
    <w:rsid w:val="00D4127F"/>
    <w:rsid w:val="00D44246"/>
    <w:rsid w:val="00D44979"/>
    <w:rsid w:val="00D46957"/>
    <w:rsid w:val="00D47D6B"/>
    <w:rsid w:val="00D50600"/>
    <w:rsid w:val="00D50A91"/>
    <w:rsid w:val="00D51144"/>
    <w:rsid w:val="00D513C5"/>
    <w:rsid w:val="00D53CD7"/>
    <w:rsid w:val="00D53EB1"/>
    <w:rsid w:val="00D545F5"/>
    <w:rsid w:val="00D567A5"/>
    <w:rsid w:val="00D57A44"/>
    <w:rsid w:val="00D626B2"/>
    <w:rsid w:val="00D636CB"/>
    <w:rsid w:val="00D64F87"/>
    <w:rsid w:val="00D65DC2"/>
    <w:rsid w:val="00D660A5"/>
    <w:rsid w:val="00D6634E"/>
    <w:rsid w:val="00D66EAA"/>
    <w:rsid w:val="00D67216"/>
    <w:rsid w:val="00D67F60"/>
    <w:rsid w:val="00D70F2D"/>
    <w:rsid w:val="00D7143A"/>
    <w:rsid w:val="00D72750"/>
    <w:rsid w:val="00D72CDF"/>
    <w:rsid w:val="00D745A7"/>
    <w:rsid w:val="00D74AF5"/>
    <w:rsid w:val="00D75B1B"/>
    <w:rsid w:val="00D75BDE"/>
    <w:rsid w:val="00D761A6"/>
    <w:rsid w:val="00D77878"/>
    <w:rsid w:val="00D817F6"/>
    <w:rsid w:val="00D832E0"/>
    <w:rsid w:val="00D85D03"/>
    <w:rsid w:val="00D862E6"/>
    <w:rsid w:val="00D87069"/>
    <w:rsid w:val="00D87D01"/>
    <w:rsid w:val="00D91470"/>
    <w:rsid w:val="00D92DB7"/>
    <w:rsid w:val="00D933BA"/>
    <w:rsid w:val="00D93E4E"/>
    <w:rsid w:val="00D93F42"/>
    <w:rsid w:val="00D9428C"/>
    <w:rsid w:val="00D94D7F"/>
    <w:rsid w:val="00D94F1D"/>
    <w:rsid w:val="00DA57A1"/>
    <w:rsid w:val="00DA57AA"/>
    <w:rsid w:val="00DA5A12"/>
    <w:rsid w:val="00DA6D14"/>
    <w:rsid w:val="00DA7929"/>
    <w:rsid w:val="00DB4B2B"/>
    <w:rsid w:val="00DB4EE2"/>
    <w:rsid w:val="00DB65F5"/>
    <w:rsid w:val="00DB72B6"/>
    <w:rsid w:val="00DC0452"/>
    <w:rsid w:val="00DC0E5F"/>
    <w:rsid w:val="00DC20A5"/>
    <w:rsid w:val="00DC21C1"/>
    <w:rsid w:val="00DC3560"/>
    <w:rsid w:val="00DC3702"/>
    <w:rsid w:val="00DC5358"/>
    <w:rsid w:val="00DC5DC9"/>
    <w:rsid w:val="00DC6389"/>
    <w:rsid w:val="00DC72B6"/>
    <w:rsid w:val="00DD0C38"/>
    <w:rsid w:val="00DD2379"/>
    <w:rsid w:val="00DD4BAD"/>
    <w:rsid w:val="00DE0992"/>
    <w:rsid w:val="00DE1A9E"/>
    <w:rsid w:val="00DE2652"/>
    <w:rsid w:val="00DE3DBC"/>
    <w:rsid w:val="00DE59CB"/>
    <w:rsid w:val="00DE6F2F"/>
    <w:rsid w:val="00DF1E9C"/>
    <w:rsid w:val="00DF2D19"/>
    <w:rsid w:val="00DF3292"/>
    <w:rsid w:val="00DF3DFB"/>
    <w:rsid w:val="00DF7B50"/>
    <w:rsid w:val="00E016FF"/>
    <w:rsid w:val="00E019DA"/>
    <w:rsid w:val="00E019F4"/>
    <w:rsid w:val="00E01B91"/>
    <w:rsid w:val="00E02020"/>
    <w:rsid w:val="00E0260E"/>
    <w:rsid w:val="00E03392"/>
    <w:rsid w:val="00E04D8F"/>
    <w:rsid w:val="00E059E6"/>
    <w:rsid w:val="00E05A38"/>
    <w:rsid w:val="00E10E22"/>
    <w:rsid w:val="00E11C92"/>
    <w:rsid w:val="00E11D55"/>
    <w:rsid w:val="00E15828"/>
    <w:rsid w:val="00E16AB9"/>
    <w:rsid w:val="00E179D3"/>
    <w:rsid w:val="00E179F2"/>
    <w:rsid w:val="00E20FA4"/>
    <w:rsid w:val="00E2333D"/>
    <w:rsid w:val="00E2403C"/>
    <w:rsid w:val="00E24D5C"/>
    <w:rsid w:val="00E307AF"/>
    <w:rsid w:val="00E323C0"/>
    <w:rsid w:val="00E36303"/>
    <w:rsid w:val="00E36A21"/>
    <w:rsid w:val="00E40970"/>
    <w:rsid w:val="00E41943"/>
    <w:rsid w:val="00E42011"/>
    <w:rsid w:val="00E44A5C"/>
    <w:rsid w:val="00E46FDA"/>
    <w:rsid w:val="00E526D5"/>
    <w:rsid w:val="00E54183"/>
    <w:rsid w:val="00E5514F"/>
    <w:rsid w:val="00E57250"/>
    <w:rsid w:val="00E60C51"/>
    <w:rsid w:val="00E648BE"/>
    <w:rsid w:val="00E67E42"/>
    <w:rsid w:val="00E7148E"/>
    <w:rsid w:val="00E71EC0"/>
    <w:rsid w:val="00E741EE"/>
    <w:rsid w:val="00E75B76"/>
    <w:rsid w:val="00E76AC0"/>
    <w:rsid w:val="00E7719E"/>
    <w:rsid w:val="00E804E0"/>
    <w:rsid w:val="00E80BF1"/>
    <w:rsid w:val="00E81CB6"/>
    <w:rsid w:val="00E81E23"/>
    <w:rsid w:val="00E8240A"/>
    <w:rsid w:val="00E87170"/>
    <w:rsid w:val="00E875EB"/>
    <w:rsid w:val="00E87BBF"/>
    <w:rsid w:val="00E919E5"/>
    <w:rsid w:val="00E939D3"/>
    <w:rsid w:val="00E93AD2"/>
    <w:rsid w:val="00E94909"/>
    <w:rsid w:val="00E9682C"/>
    <w:rsid w:val="00E96A58"/>
    <w:rsid w:val="00EA1A9A"/>
    <w:rsid w:val="00EA1BC6"/>
    <w:rsid w:val="00EA1E12"/>
    <w:rsid w:val="00EA4BB7"/>
    <w:rsid w:val="00EB0697"/>
    <w:rsid w:val="00EB1D2A"/>
    <w:rsid w:val="00EB2F5B"/>
    <w:rsid w:val="00EB3036"/>
    <w:rsid w:val="00EB43D7"/>
    <w:rsid w:val="00EC0922"/>
    <w:rsid w:val="00EC0EFA"/>
    <w:rsid w:val="00EC1418"/>
    <w:rsid w:val="00EC3B7A"/>
    <w:rsid w:val="00EC41B7"/>
    <w:rsid w:val="00EC60DA"/>
    <w:rsid w:val="00EC7541"/>
    <w:rsid w:val="00EC75E9"/>
    <w:rsid w:val="00ED0922"/>
    <w:rsid w:val="00ED26B5"/>
    <w:rsid w:val="00ED2A51"/>
    <w:rsid w:val="00ED354C"/>
    <w:rsid w:val="00ED357C"/>
    <w:rsid w:val="00ED4215"/>
    <w:rsid w:val="00ED4443"/>
    <w:rsid w:val="00ED523D"/>
    <w:rsid w:val="00ED567D"/>
    <w:rsid w:val="00ED5988"/>
    <w:rsid w:val="00ED6CDB"/>
    <w:rsid w:val="00ED6D9D"/>
    <w:rsid w:val="00ED7344"/>
    <w:rsid w:val="00EE19AB"/>
    <w:rsid w:val="00EE3964"/>
    <w:rsid w:val="00EE4674"/>
    <w:rsid w:val="00EE54C9"/>
    <w:rsid w:val="00EE7452"/>
    <w:rsid w:val="00EE768C"/>
    <w:rsid w:val="00EF1494"/>
    <w:rsid w:val="00EF20E8"/>
    <w:rsid w:val="00EF5324"/>
    <w:rsid w:val="00EF5D5B"/>
    <w:rsid w:val="00EF6E58"/>
    <w:rsid w:val="00EF7760"/>
    <w:rsid w:val="00F010B4"/>
    <w:rsid w:val="00F01167"/>
    <w:rsid w:val="00F02604"/>
    <w:rsid w:val="00F0334A"/>
    <w:rsid w:val="00F049D3"/>
    <w:rsid w:val="00F05B28"/>
    <w:rsid w:val="00F065D0"/>
    <w:rsid w:val="00F07D06"/>
    <w:rsid w:val="00F11670"/>
    <w:rsid w:val="00F1241D"/>
    <w:rsid w:val="00F12ADA"/>
    <w:rsid w:val="00F15448"/>
    <w:rsid w:val="00F20ECD"/>
    <w:rsid w:val="00F20FB5"/>
    <w:rsid w:val="00F2424C"/>
    <w:rsid w:val="00F2704E"/>
    <w:rsid w:val="00F30400"/>
    <w:rsid w:val="00F30E94"/>
    <w:rsid w:val="00F312F5"/>
    <w:rsid w:val="00F32260"/>
    <w:rsid w:val="00F32AB1"/>
    <w:rsid w:val="00F341CD"/>
    <w:rsid w:val="00F35913"/>
    <w:rsid w:val="00F369E2"/>
    <w:rsid w:val="00F407BD"/>
    <w:rsid w:val="00F41091"/>
    <w:rsid w:val="00F41AF6"/>
    <w:rsid w:val="00F42965"/>
    <w:rsid w:val="00F45BF1"/>
    <w:rsid w:val="00F47845"/>
    <w:rsid w:val="00F47C5D"/>
    <w:rsid w:val="00F47F1B"/>
    <w:rsid w:val="00F500F7"/>
    <w:rsid w:val="00F50EAB"/>
    <w:rsid w:val="00F51633"/>
    <w:rsid w:val="00F51C51"/>
    <w:rsid w:val="00F52096"/>
    <w:rsid w:val="00F53525"/>
    <w:rsid w:val="00F53FC4"/>
    <w:rsid w:val="00F542EB"/>
    <w:rsid w:val="00F54BB8"/>
    <w:rsid w:val="00F559AA"/>
    <w:rsid w:val="00F56FE0"/>
    <w:rsid w:val="00F6005C"/>
    <w:rsid w:val="00F60BB7"/>
    <w:rsid w:val="00F60EDE"/>
    <w:rsid w:val="00F64FF7"/>
    <w:rsid w:val="00F679FD"/>
    <w:rsid w:val="00F70DD5"/>
    <w:rsid w:val="00F7624E"/>
    <w:rsid w:val="00F76A95"/>
    <w:rsid w:val="00F77395"/>
    <w:rsid w:val="00F8014C"/>
    <w:rsid w:val="00F81686"/>
    <w:rsid w:val="00F82052"/>
    <w:rsid w:val="00F837A9"/>
    <w:rsid w:val="00F851E2"/>
    <w:rsid w:val="00F857EC"/>
    <w:rsid w:val="00F87794"/>
    <w:rsid w:val="00F92024"/>
    <w:rsid w:val="00F92A11"/>
    <w:rsid w:val="00F932B0"/>
    <w:rsid w:val="00F97BFA"/>
    <w:rsid w:val="00F97C59"/>
    <w:rsid w:val="00F97E17"/>
    <w:rsid w:val="00FA127F"/>
    <w:rsid w:val="00FA1A9B"/>
    <w:rsid w:val="00FA2C3A"/>
    <w:rsid w:val="00FA3166"/>
    <w:rsid w:val="00FA7906"/>
    <w:rsid w:val="00FB04D3"/>
    <w:rsid w:val="00FB0D02"/>
    <w:rsid w:val="00FB0D81"/>
    <w:rsid w:val="00FB172C"/>
    <w:rsid w:val="00FB2342"/>
    <w:rsid w:val="00FB324E"/>
    <w:rsid w:val="00FB3FBB"/>
    <w:rsid w:val="00FB4440"/>
    <w:rsid w:val="00FB5443"/>
    <w:rsid w:val="00FB65A5"/>
    <w:rsid w:val="00FC0D5E"/>
    <w:rsid w:val="00FC0DAE"/>
    <w:rsid w:val="00FC10A3"/>
    <w:rsid w:val="00FC1CA3"/>
    <w:rsid w:val="00FC54CA"/>
    <w:rsid w:val="00FC57E0"/>
    <w:rsid w:val="00FC65C8"/>
    <w:rsid w:val="00FD073E"/>
    <w:rsid w:val="00FD190A"/>
    <w:rsid w:val="00FD1B61"/>
    <w:rsid w:val="00FD3F82"/>
    <w:rsid w:val="00FE074E"/>
    <w:rsid w:val="00FE19B3"/>
    <w:rsid w:val="00FE2A46"/>
    <w:rsid w:val="00FF22E9"/>
    <w:rsid w:val="00FF2F81"/>
    <w:rsid w:val="00FF468E"/>
    <w:rsid w:val="00FF4744"/>
    <w:rsid w:val="00FF6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52"/>
  </w:style>
  <w:style w:type="paragraph" w:styleId="Heading1">
    <w:name w:val="heading 1"/>
    <w:basedOn w:val="Normal"/>
    <w:next w:val="Normal"/>
    <w:link w:val="Heading1Char"/>
    <w:uiPriority w:val="9"/>
    <w:qFormat/>
    <w:rsid w:val="00563C52"/>
    <w:pPr>
      <w:pBdr>
        <w:bottom w:val="single" w:sz="12" w:space="1" w:color="0B5294" w:themeColor="accent1" w:themeShade="BF"/>
      </w:pBdr>
      <w:spacing w:before="600" w:after="80"/>
      <w:ind w:firstLine="0"/>
      <w:outlineLvl w:val="0"/>
    </w:pPr>
    <w:rPr>
      <w:rFonts w:asciiTheme="majorHAnsi" w:eastAsiaTheme="majorEastAsia" w:hAnsiTheme="majorHAnsi" w:cstheme="majorBidi"/>
      <w:b/>
      <w:bCs/>
      <w:color w:val="0B5294" w:themeColor="accent1" w:themeShade="BF"/>
      <w:sz w:val="24"/>
      <w:szCs w:val="24"/>
    </w:rPr>
  </w:style>
  <w:style w:type="paragraph" w:styleId="Heading2">
    <w:name w:val="heading 2"/>
    <w:basedOn w:val="Normal"/>
    <w:next w:val="Normal"/>
    <w:link w:val="Heading2Char"/>
    <w:uiPriority w:val="9"/>
    <w:semiHidden/>
    <w:unhideWhenUsed/>
    <w:qFormat/>
    <w:rsid w:val="00563C52"/>
    <w:pPr>
      <w:pBdr>
        <w:bottom w:val="single" w:sz="8" w:space="1" w:color="0F6FC6" w:themeColor="accent1"/>
      </w:pBdr>
      <w:spacing w:before="200" w:after="80"/>
      <w:ind w:firstLine="0"/>
      <w:outlineLvl w:val="1"/>
    </w:pPr>
    <w:rPr>
      <w:rFonts w:asciiTheme="majorHAnsi" w:eastAsiaTheme="majorEastAsia" w:hAnsiTheme="majorHAnsi" w:cstheme="majorBidi"/>
      <w:color w:val="0B5294" w:themeColor="accent1" w:themeShade="BF"/>
      <w:sz w:val="24"/>
      <w:szCs w:val="24"/>
    </w:rPr>
  </w:style>
  <w:style w:type="paragraph" w:styleId="Heading3">
    <w:name w:val="heading 3"/>
    <w:basedOn w:val="Normal"/>
    <w:next w:val="Normal"/>
    <w:link w:val="Heading3Char"/>
    <w:uiPriority w:val="9"/>
    <w:semiHidden/>
    <w:unhideWhenUsed/>
    <w:qFormat/>
    <w:rsid w:val="00563C52"/>
    <w:pPr>
      <w:pBdr>
        <w:bottom w:val="single" w:sz="4" w:space="1" w:color="59A9F2" w:themeColor="accent1" w:themeTint="99"/>
      </w:pBdr>
      <w:spacing w:before="200" w:after="80"/>
      <w:ind w:firstLine="0"/>
      <w:outlineLvl w:val="2"/>
    </w:pPr>
    <w:rPr>
      <w:rFonts w:asciiTheme="majorHAnsi" w:eastAsiaTheme="majorEastAsia" w:hAnsiTheme="majorHAnsi" w:cstheme="majorBidi"/>
      <w:color w:val="0F6FC6" w:themeColor="accent1"/>
      <w:sz w:val="24"/>
      <w:szCs w:val="24"/>
    </w:rPr>
  </w:style>
  <w:style w:type="paragraph" w:styleId="Heading4">
    <w:name w:val="heading 4"/>
    <w:basedOn w:val="Normal"/>
    <w:next w:val="Normal"/>
    <w:link w:val="Heading4Char"/>
    <w:uiPriority w:val="9"/>
    <w:semiHidden/>
    <w:unhideWhenUsed/>
    <w:qFormat/>
    <w:rsid w:val="00563C52"/>
    <w:pPr>
      <w:pBdr>
        <w:bottom w:val="single" w:sz="4" w:space="2" w:color="90C5F6" w:themeColor="accent1" w:themeTint="66"/>
      </w:pBdr>
      <w:spacing w:before="200" w:after="80"/>
      <w:ind w:firstLine="0"/>
      <w:outlineLvl w:val="3"/>
    </w:pPr>
    <w:rPr>
      <w:rFonts w:asciiTheme="majorHAnsi" w:eastAsiaTheme="majorEastAsia" w:hAnsiTheme="majorHAnsi" w:cstheme="majorBidi"/>
      <w:i/>
      <w:iCs/>
      <w:color w:val="0F6FC6" w:themeColor="accent1"/>
      <w:sz w:val="24"/>
      <w:szCs w:val="24"/>
    </w:rPr>
  </w:style>
  <w:style w:type="paragraph" w:styleId="Heading5">
    <w:name w:val="heading 5"/>
    <w:basedOn w:val="Normal"/>
    <w:next w:val="Normal"/>
    <w:link w:val="Heading5Char"/>
    <w:uiPriority w:val="9"/>
    <w:semiHidden/>
    <w:unhideWhenUsed/>
    <w:qFormat/>
    <w:rsid w:val="00563C52"/>
    <w:pPr>
      <w:spacing w:before="200" w:after="80"/>
      <w:ind w:firstLine="0"/>
      <w:outlineLvl w:val="4"/>
    </w:pPr>
    <w:rPr>
      <w:rFonts w:asciiTheme="majorHAnsi" w:eastAsiaTheme="majorEastAsia" w:hAnsiTheme="majorHAnsi" w:cstheme="majorBidi"/>
      <w:color w:val="0F6FC6" w:themeColor="accent1"/>
    </w:rPr>
  </w:style>
  <w:style w:type="paragraph" w:styleId="Heading6">
    <w:name w:val="heading 6"/>
    <w:basedOn w:val="Normal"/>
    <w:next w:val="Normal"/>
    <w:link w:val="Heading6Char"/>
    <w:uiPriority w:val="9"/>
    <w:semiHidden/>
    <w:unhideWhenUsed/>
    <w:qFormat/>
    <w:rsid w:val="00563C52"/>
    <w:pPr>
      <w:spacing w:before="280" w:after="100"/>
      <w:ind w:firstLine="0"/>
      <w:outlineLvl w:val="5"/>
    </w:pPr>
    <w:rPr>
      <w:rFonts w:asciiTheme="majorHAnsi" w:eastAsiaTheme="majorEastAsia" w:hAnsiTheme="majorHAnsi" w:cstheme="majorBidi"/>
      <w:i/>
      <w:iCs/>
      <w:color w:val="0F6FC6" w:themeColor="accent1"/>
    </w:rPr>
  </w:style>
  <w:style w:type="paragraph" w:styleId="Heading7">
    <w:name w:val="heading 7"/>
    <w:basedOn w:val="Normal"/>
    <w:next w:val="Normal"/>
    <w:link w:val="Heading7Char"/>
    <w:uiPriority w:val="9"/>
    <w:semiHidden/>
    <w:unhideWhenUsed/>
    <w:qFormat/>
    <w:rsid w:val="00563C52"/>
    <w:pPr>
      <w:spacing w:before="320" w:after="100"/>
      <w:ind w:firstLine="0"/>
      <w:outlineLvl w:val="6"/>
    </w:pPr>
    <w:rPr>
      <w:rFonts w:asciiTheme="majorHAnsi" w:eastAsiaTheme="majorEastAsia" w:hAnsiTheme="majorHAnsi" w:cstheme="majorBidi"/>
      <w:b/>
      <w:bCs/>
      <w:color w:val="0BD0D9" w:themeColor="accent3"/>
      <w:sz w:val="20"/>
      <w:szCs w:val="20"/>
    </w:rPr>
  </w:style>
  <w:style w:type="paragraph" w:styleId="Heading8">
    <w:name w:val="heading 8"/>
    <w:basedOn w:val="Normal"/>
    <w:next w:val="Normal"/>
    <w:link w:val="Heading8Char"/>
    <w:uiPriority w:val="9"/>
    <w:semiHidden/>
    <w:unhideWhenUsed/>
    <w:qFormat/>
    <w:rsid w:val="00563C52"/>
    <w:pPr>
      <w:spacing w:before="320" w:after="100"/>
      <w:ind w:firstLine="0"/>
      <w:outlineLvl w:val="7"/>
    </w:pPr>
    <w:rPr>
      <w:rFonts w:asciiTheme="majorHAnsi" w:eastAsiaTheme="majorEastAsia" w:hAnsiTheme="majorHAnsi" w:cstheme="majorBidi"/>
      <w:b/>
      <w:bCs/>
      <w:i/>
      <w:iCs/>
      <w:color w:val="0BD0D9" w:themeColor="accent3"/>
      <w:sz w:val="20"/>
      <w:szCs w:val="20"/>
    </w:rPr>
  </w:style>
  <w:style w:type="paragraph" w:styleId="Heading9">
    <w:name w:val="heading 9"/>
    <w:basedOn w:val="Normal"/>
    <w:next w:val="Normal"/>
    <w:link w:val="Heading9Char"/>
    <w:uiPriority w:val="9"/>
    <w:semiHidden/>
    <w:unhideWhenUsed/>
    <w:qFormat/>
    <w:rsid w:val="00563C52"/>
    <w:pPr>
      <w:spacing w:before="320" w:after="100"/>
      <w:ind w:firstLine="0"/>
      <w:outlineLvl w:val="8"/>
    </w:pPr>
    <w:rPr>
      <w:rFonts w:asciiTheme="majorHAnsi" w:eastAsiaTheme="majorEastAsia" w:hAnsiTheme="majorHAnsi" w:cstheme="majorBidi"/>
      <w:i/>
      <w:iCs/>
      <w:color w:val="0BD0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C52"/>
    <w:rPr>
      <w:rFonts w:asciiTheme="majorHAnsi" w:eastAsiaTheme="majorEastAsia" w:hAnsiTheme="majorHAnsi" w:cstheme="majorBidi"/>
      <w:b/>
      <w:bCs/>
      <w:color w:val="0B5294" w:themeColor="accent1" w:themeShade="BF"/>
      <w:sz w:val="24"/>
      <w:szCs w:val="24"/>
    </w:rPr>
  </w:style>
  <w:style w:type="character" w:customStyle="1" w:styleId="Heading2Char">
    <w:name w:val="Heading 2 Char"/>
    <w:basedOn w:val="DefaultParagraphFont"/>
    <w:link w:val="Heading2"/>
    <w:uiPriority w:val="9"/>
    <w:semiHidden/>
    <w:rsid w:val="00563C52"/>
    <w:rPr>
      <w:rFonts w:asciiTheme="majorHAnsi" w:eastAsiaTheme="majorEastAsia" w:hAnsiTheme="majorHAnsi" w:cstheme="majorBidi"/>
      <w:color w:val="0B5294" w:themeColor="accent1" w:themeShade="BF"/>
      <w:sz w:val="24"/>
      <w:szCs w:val="24"/>
    </w:rPr>
  </w:style>
  <w:style w:type="character" w:customStyle="1" w:styleId="Heading3Char">
    <w:name w:val="Heading 3 Char"/>
    <w:basedOn w:val="DefaultParagraphFont"/>
    <w:link w:val="Heading3"/>
    <w:uiPriority w:val="9"/>
    <w:semiHidden/>
    <w:rsid w:val="00563C52"/>
    <w:rPr>
      <w:rFonts w:asciiTheme="majorHAnsi" w:eastAsiaTheme="majorEastAsia" w:hAnsiTheme="majorHAnsi" w:cstheme="majorBidi"/>
      <w:color w:val="0F6FC6" w:themeColor="accent1"/>
      <w:sz w:val="24"/>
      <w:szCs w:val="24"/>
    </w:rPr>
  </w:style>
  <w:style w:type="character" w:customStyle="1" w:styleId="Heading4Char">
    <w:name w:val="Heading 4 Char"/>
    <w:basedOn w:val="DefaultParagraphFont"/>
    <w:link w:val="Heading4"/>
    <w:uiPriority w:val="9"/>
    <w:semiHidden/>
    <w:rsid w:val="00563C52"/>
    <w:rPr>
      <w:rFonts w:asciiTheme="majorHAnsi" w:eastAsiaTheme="majorEastAsia" w:hAnsiTheme="majorHAnsi" w:cstheme="majorBidi"/>
      <w:i/>
      <w:iCs/>
      <w:color w:val="0F6FC6" w:themeColor="accent1"/>
      <w:sz w:val="24"/>
      <w:szCs w:val="24"/>
    </w:rPr>
  </w:style>
  <w:style w:type="character" w:customStyle="1" w:styleId="Heading5Char">
    <w:name w:val="Heading 5 Char"/>
    <w:basedOn w:val="DefaultParagraphFont"/>
    <w:link w:val="Heading5"/>
    <w:uiPriority w:val="9"/>
    <w:semiHidden/>
    <w:rsid w:val="00563C52"/>
    <w:rPr>
      <w:rFonts w:asciiTheme="majorHAnsi" w:eastAsiaTheme="majorEastAsia" w:hAnsiTheme="majorHAnsi" w:cstheme="majorBidi"/>
      <w:color w:val="0F6FC6" w:themeColor="accent1"/>
    </w:rPr>
  </w:style>
  <w:style w:type="character" w:customStyle="1" w:styleId="Heading6Char">
    <w:name w:val="Heading 6 Char"/>
    <w:basedOn w:val="DefaultParagraphFont"/>
    <w:link w:val="Heading6"/>
    <w:uiPriority w:val="9"/>
    <w:semiHidden/>
    <w:rsid w:val="00563C52"/>
    <w:rPr>
      <w:rFonts w:asciiTheme="majorHAnsi" w:eastAsiaTheme="majorEastAsia" w:hAnsiTheme="majorHAnsi" w:cstheme="majorBidi"/>
      <w:i/>
      <w:iCs/>
      <w:color w:val="0F6FC6" w:themeColor="accent1"/>
    </w:rPr>
  </w:style>
  <w:style w:type="character" w:customStyle="1" w:styleId="Heading7Char">
    <w:name w:val="Heading 7 Char"/>
    <w:basedOn w:val="DefaultParagraphFont"/>
    <w:link w:val="Heading7"/>
    <w:uiPriority w:val="9"/>
    <w:semiHidden/>
    <w:rsid w:val="00563C52"/>
    <w:rPr>
      <w:rFonts w:asciiTheme="majorHAnsi" w:eastAsiaTheme="majorEastAsia" w:hAnsiTheme="majorHAnsi" w:cstheme="majorBidi"/>
      <w:b/>
      <w:bCs/>
      <w:color w:val="0BD0D9" w:themeColor="accent3"/>
      <w:sz w:val="20"/>
      <w:szCs w:val="20"/>
    </w:rPr>
  </w:style>
  <w:style w:type="character" w:customStyle="1" w:styleId="Heading8Char">
    <w:name w:val="Heading 8 Char"/>
    <w:basedOn w:val="DefaultParagraphFont"/>
    <w:link w:val="Heading8"/>
    <w:uiPriority w:val="9"/>
    <w:semiHidden/>
    <w:rsid w:val="00563C52"/>
    <w:rPr>
      <w:rFonts w:asciiTheme="majorHAnsi" w:eastAsiaTheme="majorEastAsia" w:hAnsiTheme="majorHAnsi" w:cstheme="majorBidi"/>
      <w:b/>
      <w:bCs/>
      <w:i/>
      <w:iCs/>
      <w:color w:val="0BD0D9" w:themeColor="accent3"/>
      <w:sz w:val="20"/>
      <w:szCs w:val="20"/>
    </w:rPr>
  </w:style>
  <w:style w:type="character" w:customStyle="1" w:styleId="Heading9Char">
    <w:name w:val="Heading 9 Char"/>
    <w:basedOn w:val="DefaultParagraphFont"/>
    <w:link w:val="Heading9"/>
    <w:uiPriority w:val="9"/>
    <w:semiHidden/>
    <w:rsid w:val="00563C52"/>
    <w:rPr>
      <w:rFonts w:asciiTheme="majorHAnsi" w:eastAsiaTheme="majorEastAsia" w:hAnsiTheme="majorHAnsi" w:cstheme="majorBidi"/>
      <w:i/>
      <w:iCs/>
      <w:color w:val="0BD0D9" w:themeColor="accent3"/>
      <w:sz w:val="20"/>
      <w:szCs w:val="20"/>
    </w:rPr>
  </w:style>
  <w:style w:type="paragraph" w:styleId="Caption">
    <w:name w:val="caption"/>
    <w:basedOn w:val="Normal"/>
    <w:next w:val="Normal"/>
    <w:uiPriority w:val="35"/>
    <w:semiHidden/>
    <w:unhideWhenUsed/>
    <w:qFormat/>
    <w:rsid w:val="00563C52"/>
    <w:rPr>
      <w:b/>
      <w:bCs/>
      <w:sz w:val="18"/>
      <w:szCs w:val="18"/>
    </w:rPr>
  </w:style>
  <w:style w:type="paragraph" w:styleId="Title">
    <w:name w:val="Title"/>
    <w:basedOn w:val="Normal"/>
    <w:next w:val="Normal"/>
    <w:link w:val="TitleChar"/>
    <w:uiPriority w:val="10"/>
    <w:qFormat/>
    <w:rsid w:val="00563C52"/>
    <w:pPr>
      <w:pBdr>
        <w:top w:val="single" w:sz="8" w:space="10" w:color="75B7F4" w:themeColor="accent1" w:themeTint="7F"/>
        <w:bottom w:val="single" w:sz="24" w:space="15" w:color="0BD0D9" w:themeColor="accent3"/>
      </w:pBdr>
      <w:ind w:firstLine="0"/>
      <w:jc w:val="center"/>
    </w:pPr>
    <w:rPr>
      <w:rFonts w:asciiTheme="majorHAnsi" w:eastAsiaTheme="majorEastAsia" w:hAnsiTheme="majorHAnsi" w:cstheme="majorBidi"/>
      <w:i/>
      <w:iCs/>
      <w:color w:val="073662" w:themeColor="accent1" w:themeShade="7F"/>
      <w:sz w:val="60"/>
      <w:szCs w:val="60"/>
    </w:rPr>
  </w:style>
  <w:style w:type="character" w:customStyle="1" w:styleId="TitleChar">
    <w:name w:val="Title Char"/>
    <w:basedOn w:val="DefaultParagraphFont"/>
    <w:link w:val="Title"/>
    <w:uiPriority w:val="10"/>
    <w:rsid w:val="00563C52"/>
    <w:rPr>
      <w:rFonts w:asciiTheme="majorHAnsi" w:eastAsiaTheme="majorEastAsia" w:hAnsiTheme="majorHAnsi" w:cstheme="majorBidi"/>
      <w:i/>
      <w:iCs/>
      <w:color w:val="073662" w:themeColor="accent1" w:themeShade="7F"/>
      <w:sz w:val="60"/>
      <w:szCs w:val="60"/>
    </w:rPr>
  </w:style>
  <w:style w:type="paragraph" w:styleId="Subtitle">
    <w:name w:val="Subtitle"/>
    <w:basedOn w:val="Normal"/>
    <w:next w:val="Normal"/>
    <w:link w:val="SubtitleChar"/>
    <w:uiPriority w:val="11"/>
    <w:qFormat/>
    <w:rsid w:val="00563C5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63C52"/>
    <w:rPr>
      <w:rFonts w:asciiTheme="minorHAnsi"/>
      <w:i/>
      <w:iCs/>
      <w:sz w:val="24"/>
      <w:szCs w:val="24"/>
    </w:rPr>
  </w:style>
  <w:style w:type="character" w:styleId="Strong">
    <w:name w:val="Strong"/>
    <w:basedOn w:val="DefaultParagraphFont"/>
    <w:uiPriority w:val="22"/>
    <w:qFormat/>
    <w:rsid w:val="00563C52"/>
    <w:rPr>
      <w:b/>
      <w:bCs/>
      <w:spacing w:val="0"/>
    </w:rPr>
  </w:style>
  <w:style w:type="character" w:styleId="Emphasis">
    <w:name w:val="Emphasis"/>
    <w:uiPriority w:val="20"/>
    <w:qFormat/>
    <w:rsid w:val="00563C52"/>
    <w:rPr>
      <w:b/>
      <w:bCs/>
      <w:i/>
      <w:iCs/>
      <w:color w:val="5A5A5A" w:themeColor="text1" w:themeTint="A5"/>
    </w:rPr>
  </w:style>
  <w:style w:type="paragraph" w:styleId="NoSpacing">
    <w:name w:val="No Spacing"/>
    <w:basedOn w:val="Normal"/>
    <w:link w:val="NoSpacingChar"/>
    <w:uiPriority w:val="1"/>
    <w:qFormat/>
    <w:rsid w:val="00563C52"/>
    <w:pPr>
      <w:ind w:firstLine="0"/>
    </w:pPr>
  </w:style>
  <w:style w:type="character" w:customStyle="1" w:styleId="NoSpacingChar">
    <w:name w:val="No Spacing Char"/>
    <w:basedOn w:val="DefaultParagraphFont"/>
    <w:link w:val="NoSpacing"/>
    <w:uiPriority w:val="1"/>
    <w:rsid w:val="00563C52"/>
  </w:style>
  <w:style w:type="paragraph" w:styleId="ListParagraph">
    <w:name w:val="List Paragraph"/>
    <w:basedOn w:val="Normal"/>
    <w:uiPriority w:val="34"/>
    <w:qFormat/>
    <w:rsid w:val="00563C52"/>
    <w:pPr>
      <w:ind w:left="720"/>
      <w:contextualSpacing/>
    </w:pPr>
  </w:style>
  <w:style w:type="paragraph" w:styleId="Quote">
    <w:name w:val="Quote"/>
    <w:basedOn w:val="Normal"/>
    <w:next w:val="Normal"/>
    <w:link w:val="QuoteChar"/>
    <w:uiPriority w:val="29"/>
    <w:qFormat/>
    <w:rsid w:val="00563C5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63C5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63C52"/>
    <w:pPr>
      <w:pBdr>
        <w:top w:val="single" w:sz="12" w:space="10" w:color="90C5F6" w:themeColor="accent1" w:themeTint="66"/>
        <w:left w:val="single" w:sz="36" w:space="4" w:color="0F6FC6" w:themeColor="accent1"/>
        <w:bottom w:val="single" w:sz="24" w:space="10" w:color="0BD0D9" w:themeColor="accent3"/>
        <w:right w:val="single" w:sz="36" w:space="4" w:color="0F6FC6" w:themeColor="accent1"/>
      </w:pBdr>
      <w:shd w:val="clear" w:color="auto" w:fill="0F6F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63C52"/>
    <w:rPr>
      <w:rFonts w:asciiTheme="majorHAnsi" w:eastAsiaTheme="majorEastAsia" w:hAnsiTheme="majorHAnsi" w:cstheme="majorBidi"/>
      <w:i/>
      <w:iCs/>
      <w:color w:val="FFFFFF" w:themeColor="background1"/>
      <w:sz w:val="24"/>
      <w:szCs w:val="24"/>
      <w:shd w:val="clear" w:color="auto" w:fill="0F6FC6" w:themeFill="accent1"/>
    </w:rPr>
  </w:style>
  <w:style w:type="character" w:styleId="SubtleEmphasis">
    <w:name w:val="Subtle Emphasis"/>
    <w:uiPriority w:val="19"/>
    <w:qFormat/>
    <w:rsid w:val="00563C52"/>
    <w:rPr>
      <w:i/>
      <w:iCs/>
      <w:color w:val="5A5A5A" w:themeColor="text1" w:themeTint="A5"/>
    </w:rPr>
  </w:style>
  <w:style w:type="character" w:styleId="IntenseEmphasis">
    <w:name w:val="Intense Emphasis"/>
    <w:uiPriority w:val="21"/>
    <w:qFormat/>
    <w:rsid w:val="00563C52"/>
    <w:rPr>
      <w:b/>
      <w:bCs/>
      <w:i/>
      <w:iCs/>
      <w:color w:val="0F6FC6" w:themeColor="accent1"/>
      <w:sz w:val="22"/>
      <w:szCs w:val="22"/>
    </w:rPr>
  </w:style>
  <w:style w:type="character" w:styleId="SubtleReference">
    <w:name w:val="Subtle Reference"/>
    <w:uiPriority w:val="31"/>
    <w:qFormat/>
    <w:rsid w:val="00563C52"/>
    <w:rPr>
      <w:color w:val="auto"/>
      <w:u w:val="single" w:color="0BD0D9" w:themeColor="accent3"/>
    </w:rPr>
  </w:style>
  <w:style w:type="character" w:styleId="IntenseReference">
    <w:name w:val="Intense Reference"/>
    <w:basedOn w:val="DefaultParagraphFont"/>
    <w:uiPriority w:val="32"/>
    <w:qFormat/>
    <w:rsid w:val="00563C52"/>
    <w:rPr>
      <w:b/>
      <w:bCs/>
      <w:color w:val="089BA2" w:themeColor="accent3" w:themeShade="BF"/>
      <w:u w:val="single" w:color="0BD0D9" w:themeColor="accent3"/>
    </w:rPr>
  </w:style>
  <w:style w:type="character" w:styleId="BookTitle">
    <w:name w:val="Book Title"/>
    <w:basedOn w:val="DefaultParagraphFont"/>
    <w:uiPriority w:val="33"/>
    <w:qFormat/>
    <w:rsid w:val="00563C5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63C52"/>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Peabody Energy</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Glaurie Good</dc:creator>
  <cp:lastModifiedBy>Glaurie Good</cp:lastModifiedBy>
  <cp:revision>25</cp:revision>
  <dcterms:created xsi:type="dcterms:W3CDTF">2012-08-25T20:48:00Z</dcterms:created>
  <dcterms:modified xsi:type="dcterms:W3CDTF">2012-08-25T21:37:00Z</dcterms:modified>
</cp:coreProperties>
</file>