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08" w:rsidRDefault="00C72313">
      <w:r>
        <w:t>18-9</w:t>
      </w:r>
    </w:p>
    <w:p w:rsidR="00C72313" w:rsidRDefault="00C72313"/>
    <w:p w:rsidR="00C72313" w:rsidRDefault="00C72313">
      <w:r>
        <w:t>The shareholders’ equity of Kramer Industries includes the data shown below.  During 2012, cash dividends of $150 million where declared</w:t>
      </w:r>
      <w:proofErr w:type="gramStart"/>
      <w:r>
        <w:t xml:space="preserve">. </w:t>
      </w:r>
      <w:proofErr w:type="gramEnd"/>
      <w:r>
        <w:t xml:space="preserve">Dividends </w:t>
      </w:r>
      <w:proofErr w:type="gramStart"/>
      <w:r>
        <w:t>were not declared</w:t>
      </w:r>
      <w:proofErr w:type="gramEnd"/>
      <w:r>
        <w:t xml:space="preserve"> in 2010 or 2011</w:t>
      </w:r>
    </w:p>
    <w:p w:rsidR="00C72313" w:rsidRDefault="00C72313"/>
    <w:tbl>
      <w:tblPr>
        <w:tblStyle w:val="TableGrid"/>
        <w:tblW w:w="0" w:type="auto"/>
        <w:tblLook w:val="04A0"/>
      </w:tblPr>
      <w:tblGrid>
        <w:gridCol w:w="6498"/>
        <w:gridCol w:w="2358"/>
      </w:tblGrid>
      <w:tr w:rsidR="00C72313" w:rsidTr="00C72313">
        <w:tc>
          <w:tcPr>
            <w:tcW w:w="6498" w:type="dxa"/>
          </w:tcPr>
          <w:p w:rsidR="00C72313" w:rsidRDefault="00C72313"/>
        </w:tc>
        <w:tc>
          <w:tcPr>
            <w:tcW w:w="2358" w:type="dxa"/>
          </w:tcPr>
          <w:p w:rsidR="00C72313" w:rsidRDefault="00C72313">
            <w:r>
              <w:t>$ in millions</w:t>
            </w:r>
          </w:p>
        </w:tc>
      </w:tr>
      <w:tr w:rsidR="00C72313" w:rsidTr="00C72313">
        <w:tc>
          <w:tcPr>
            <w:tcW w:w="6498" w:type="dxa"/>
          </w:tcPr>
          <w:p w:rsidR="00C72313" w:rsidRDefault="00C72313">
            <w:r>
              <w:t>Common Stock</w:t>
            </w:r>
          </w:p>
        </w:tc>
        <w:tc>
          <w:tcPr>
            <w:tcW w:w="2358" w:type="dxa"/>
          </w:tcPr>
          <w:p w:rsidR="00C72313" w:rsidRDefault="00C72313">
            <w:r>
              <w:t>$200</w:t>
            </w:r>
          </w:p>
        </w:tc>
      </w:tr>
      <w:tr w:rsidR="00C72313" w:rsidTr="00C72313">
        <w:tc>
          <w:tcPr>
            <w:tcW w:w="6498" w:type="dxa"/>
          </w:tcPr>
          <w:p w:rsidR="00C72313" w:rsidRDefault="00C72313">
            <w:r>
              <w:t>Paid-in capital—excess of par, common</w:t>
            </w:r>
          </w:p>
        </w:tc>
        <w:tc>
          <w:tcPr>
            <w:tcW w:w="2358" w:type="dxa"/>
          </w:tcPr>
          <w:p w:rsidR="00C72313" w:rsidRDefault="00C72313">
            <w:r>
              <w:t>800</w:t>
            </w:r>
          </w:p>
        </w:tc>
      </w:tr>
      <w:tr w:rsidR="00C72313" w:rsidTr="00C72313">
        <w:tc>
          <w:tcPr>
            <w:tcW w:w="6498" w:type="dxa"/>
          </w:tcPr>
          <w:p w:rsidR="00C72313" w:rsidRDefault="00C72313">
            <w:r>
              <w:t>Preferred stock, 10%, nonparticipating</w:t>
            </w:r>
          </w:p>
        </w:tc>
        <w:tc>
          <w:tcPr>
            <w:tcW w:w="2358" w:type="dxa"/>
          </w:tcPr>
          <w:p w:rsidR="00C72313" w:rsidRDefault="00C72313">
            <w:r>
              <w:t>100</w:t>
            </w:r>
          </w:p>
        </w:tc>
      </w:tr>
      <w:tr w:rsidR="00C72313" w:rsidTr="00C72313">
        <w:tc>
          <w:tcPr>
            <w:tcW w:w="6498" w:type="dxa"/>
          </w:tcPr>
          <w:p w:rsidR="00C72313" w:rsidRDefault="00C72313">
            <w:r>
              <w:t>Paid-in-capital—excess of par, preferred</w:t>
            </w:r>
          </w:p>
        </w:tc>
        <w:tc>
          <w:tcPr>
            <w:tcW w:w="2358" w:type="dxa"/>
          </w:tcPr>
          <w:p w:rsidR="00C72313" w:rsidRDefault="00C72313">
            <w:r>
              <w:t>270</w:t>
            </w:r>
          </w:p>
        </w:tc>
      </w:tr>
    </w:tbl>
    <w:p w:rsidR="00C72313" w:rsidRDefault="00C72313"/>
    <w:p w:rsidR="00C72313" w:rsidRDefault="00C72313">
      <w:r>
        <w:t>Require:</w:t>
      </w:r>
    </w:p>
    <w:p w:rsidR="00C72313" w:rsidRDefault="00C72313"/>
    <w:p w:rsidR="00C72313" w:rsidRDefault="00C72313">
      <w:r>
        <w:t>Determine the amount of dividends payable to preferred shareholders and to common shareholders under each of the following two assumptions regarding the characteristics of the preferred stock.</w:t>
      </w:r>
    </w:p>
    <w:p w:rsidR="00C72313" w:rsidRDefault="00C72313"/>
    <w:p w:rsidR="00C72313" w:rsidRDefault="00C72313">
      <w:r>
        <w:rPr>
          <w:b/>
        </w:rPr>
        <w:t xml:space="preserve">Assumption A </w:t>
      </w:r>
      <w:r>
        <w:t>– The preferred stock is noncumulative</w:t>
      </w:r>
    </w:p>
    <w:p w:rsidR="00C72313" w:rsidRPr="00C72313" w:rsidRDefault="00C72313">
      <w:pPr>
        <w:rPr>
          <w:b/>
        </w:rPr>
      </w:pPr>
      <w:r>
        <w:rPr>
          <w:b/>
        </w:rPr>
        <w:t xml:space="preserve">Assumption B – </w:t>
      </w:r>
      <w:r w:rsidRPr="00C72313">
        <w:t>The preferred stock is cumulative</w:t>
      </w:r>
    </w:p>
    <w:p w:rsidR="00C72313" w:rsidRPr="00C72313" w:rsidRDefault="00C72313"/>
    <w:sectPr w:rsidR="00C72313" w:rsidRPr="00C72313" w:rsidSect="00A239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compat/>
  <w:rsids>
    <w:rsidRoot w:val="00C72313"/>
    <w:rsid w:val="0041512B"/>
    <w:rsid w:val="0063166A"/>
    <w:rsid w:val="007F39B2"/>
    <w:rsid w:val="00A239EC"/>
    <w:rsid w:val="00AB0908"/>
    <w:rsid w:val="00C72313"/>
    <w:rsid w:val="00FF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39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7F39B2"/>
    <w:rPr>
      <w:i/>
      <w:iCs/>
    </w:rPr>
  </w:style>
  <w:style w:type="table" w:styleId="TableGrid">
    <w:name w:val="Table Grid"/>
    <w:basedOn w:val="TableNormal"/>
    <w:rsid w:val="00C72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569</Characters>
  <Application>Microsoft Office Word</Application>
  <DocSecurity>0</DocSecurity>
  <Lines>4</Lines>
  <Paragraphs>1</Paragraphs>
  <ScaleCrop>false</ScaleCrop>
  <Company>Northrop Grumman Corporation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Worrell</dc:creator>
  <cp:keywords/>
  <dc:description/>
  <cp:lastModifiedBy>Barry Worrell</cp:lastModifiedBy>
  <cp:revision>1</cp:revision>
  <dcterms:created xsi:type="dcterms:W3CDTF">2012-08-24T11:40:00Z</dcterms:created>
  <dcterms:modified xsi:type="dcterms:W3CDTF">2012-08-24T11:47:00Z</dcterms:modified>
</cp:coreProperties>
</file>