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5" w:rsidRDefault="005D0195" w:rsidP="005D0195">
      <w:pPr>
        <w:spacing w:after="0" w:line="240" w:lineRule="auto"/>
      </w:pPr>
      <w:r>
        <w:t xml:space="preserve">* E16-1 </w:t>
      </w:r>
      <w:r>
        <w:t xml:space="preserve">(Issuance and Conversion of Bonds) For each of the unrelated transactions described below, present the </w:t>
      </w:r>
      <w:proofErr w:type="gramStart"/>
      <w:r>
        <w:t>entry(</w:t>
      </w:r>
      <w:proofErr w:type="spellStart"/>
      <w:proofErr w:type="gramEnd"/>
      <w:r>
        <w:t>ies</w:t>
      </w:r>
      <w:proofErr w:type="spellEnd"/>
      <w:r>
        <w:t>) required to record each transaction.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>1.</w:t>
      </w:r>
      <w:r>
        <w:tab/>
        <w:t>Coyle Corp. issued $10,000,000 par value 10% convertible bonds at 99. If the bonds had not been convertible, the company’s investment banker estimates they would have been sold at 95. Expenses of issuing the bonds were $70,000.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>2.</w:t>
      </w:r>
      <w:r>
        <w:tab/>
        <w:t>Lambert Company issued $10,000,000 par value 10% bonds at 98. One detachable stock warrant was issued with each $100 par value bond. At the time of issuance, the warrants were selling for $4.</w:t>
      </w:r>
    </w:p>
    <w:p w:rsidR="005D0195" w:rsidRDefault="005D0195" w:rsidP="005D0195">
      <w:pPr>
        <w:spacing w:after="0" w:line="240" w:lineRule="auto"/>
      </w:pPr>
    </w:p>
    <w:p w:rsidR="007450B6" w:rsidRDefault="005D0195" w:rsidP="005D0195">
      <w:pPr>
        <w:spacing w:after="0" w:line="240" w:lineRule="auto"/>
      </w:pPr>
      <w:r>
        <w:t>3.</w:t>
      </w:r>
      <w:r>
        <w:tab/>
      </w:r>
      <w:proofErr w:type="spellStart"/>
      <w:r>
        <w:t>Sepracor</w:t>
      </w:r>
      <w:proofErr w:type="spellEnd"/>
      <w:r>
        <w:t xml:space="preserve">, Inc. called its convertible debt in 2012. Assume the following related to the transaction: The 11%, $10,000,000 par value bonds were converted into 1,000,000 shares of $1 par value common stock on July 1, 2012. On July 1, there was $55,000 of unamortized discount applicable to the bonds, and the company paid an additional $75,000 to the bondholders to induce conversion of all the bonds. The company records the conversion using the book value method. 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 xml:space="preserve">* </w:t>
      </w:r>
      <w:r>
        <w:t xml:space="preserve">E16-6 (Conversion of Bonds) On January 1, 2011, </w:t>
      </w:r>
      <w:proofErr w:type="spellStart"/>
      <w:r>
        <w:t>Trillini</w:t>
      </w:r>
      <w:proofErr w:type="spellEnd"/>
      <w:r>
        <w:t xml:space="preserve"> Corporation issued $3,000,000 of 10-year, 8% convertible debentures at 102. Interest is to be paid semiannually on June 30 and December 31. Each $1,000 debenture can be converted into eight shares of </w:t>
      </w:r>
      <w:proofErr w:type="spellStart"/>
      <w:r>
        <w:t>Trillini</w:t>
      </w:r>
      <w:proofErr w:type="spellEnd"/>
      <w:r>
        <w:t xml:space="preserve"> Corporation $100 par value common stock after December 31, 2012.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 xml:space="preserve">On January 1, 2013, $600,000 of debentures </w:t>
      </w:r>
      <w:proofErr w:type="gramStart"/>
      <w:r>
        <w:t>are</w:t>
      </w:r>
      <w:proofErr w:type="gramEnd"/>
      <w:r>
        <w:t xml:space="preserve"> converted into common stock, which is then selling at $110. </w:t>
      </w:r>
      <w:proofErr w:type="gramStart"/>
      <w:r>
        <w:t>An additional $600,000 of debentures are</w:t>
      </w:r>
      <w:proofErr w:type="gramEnd"/>
      <w:r>
        <w:t xml:space="preserve"> converted on March 31, 2013. The market price of the common stock is then $115. Accrued interest at March 31 will be paid on the next interest date.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>Bond premium is amortized on a straight-line basis.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>Instructions</w:t>
      </w:r>
    </w:p>
    <w:p w:rsidR="005D0195" w:rsidRDefault="005D0195" w:rsidP="005D0195">
      <w:pPr>
        <w:spacing w:after="0" w:line="240" w:lineRule="auto"/>
      </w:pPr>
      <w:r>
        <w:t>Make the necessary journal entries for: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>(a)</w:t>
      </w:r>
      <w:r>
        <w:tab/>
        <w:t>December 31, 2012.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>(b)</w:t>
      </w:r>
      <w:r>
        <w:tab/>
        <w:t>January 1, 2013.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>(c)</w:t>
      </w:r>
      <w:r>
        <w:tab/>
        <w:t>March 31, 2013.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>(d)</w:t>
      </w:r>
      <w:r>
        <w:tab/>
        <w:t>June 30, 2013.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>Record the conversions using the book value method</w:t>
      </w:r>
      <w:r>
        <w:t>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lastRenderedPageBreak/>
        <w:t xml:space="preserve">* </w:t>
      </w:r>
      <w:r>
        <w:t>E16-8 (Issuance of Bonds with Detachable Warrants) On September 1, 2012, Jacob Company sold at 104 (plus accrued interest) 3,000 of its 8%, 10-year, $1,000 face value, nonconvertible bonds with detachable stock warrants. Each bond carried two detachable warrants. Each warrant was for one share of common stock at a specified option price of $15 per share. Shortly after issuance, the warrants were quoted on the market for $3 each. No fair value can be determined for the Jacob Company bonds. Interest is payable on December 1 and June 1. Bond issue costs of $30,000 were incurred.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  <w:r>
        <w:t>Instructions</w:t>
      </w:r>
    </w:p>
    <w:p w:rsidR="005D0195" w:rsidRDefault="005D0195" w:rsidP="005D0195">
      <w:pPr>
        <w:spacing w:after="0" w:line="240" w:lineRule="auto"/>
      </w:pPr>
      <w:r>
        <w:t xml:space="preserve">Prepare in general journal format the entry to record the issuance of the bonds. </w:t>
      </w:r>
    </w:p>
    <w:p w:rsidR="005D0195" w:rsidRDefault="005D0195" w:rsidP="005D0195">
      <w:pPr>
        <w:spacing w:after="0" w:line="240" w:lineRule="auto"/>
      </w:pPr>
    </w:p>
    <w:p w:rsidR="005D0195" w:rsidRDefault="005D0195" w:rsidP="005D0195">
      <w:pPr>
        <w:spacing w:after="0" w:line="240" w:lineRule="auto"/>
      </w:pPr>
    </w:p>
    <w:p w:rsidR="008F2B57" w:rsidRDefault="005D0195" w:rsidP="008F2B57">
      <w:pPr>
        <w:spacing w:after="0" w:line="240" w:lineRule="auto"/>
      </w:pPr>
      <w:r>
        <w:t xml:space="preserve">* </w:t>
      </w:r>
      <w:r w:rsidR="008F2B57">
        <w:t>E16-12 (Issuance, Exercise, and Termination of Stock Options) On January 1, 2011, Scooby Corporation granted 10,000 options to key executives. Each option allows the executive to purchase one share of Scooby’s $5 par value common stock at a price of $20 per share. The options were exercisable within a 2-year period beginning January 1, 2013, if the grantee is still employed by the company at the time of the exercise. On the grant date, Scooby’s stock was trading at $25 per share, and a fair value option-pricing model determines total compensation to be $450,000.</w:t>
      </w:r>
    </w:p>
    <w:p w:rsidR="008F2B57" w:rsidRDefault="008F2B57" w:rsidP="008F2B57">
      <w:pPr>
        <w:spacing w:after="0" w:line="240" w:lineRule="auto"/>
      </w:pPr>
    </w:p>
    <w:p w:rsidR="008F2B57" w:rsidRDefault="008F2B57" w:rsidP="008F2B57">
      <w:pPr>
        <w:spacing w:after="0" w:line="240" w:lineRule="auto"/>
      </w:pPr>
      <w:r>
        <w:t>On May 1, 2013, 9,000 options were exercised when the market price of Scooby’s stock was $30 per share. The remaining options lapsed in 2015 because executives decided not to exercise their options.</w:t>
      </w:r>
    </w:p>
    <w:p w:rsidR="008F2B57" w:rsidRDefault="008F2B57" w:rsidP="008F2B57">
      <w:pPr>
        <w:spacing w:after="0" w:line="240" w:lineRule="auto"/>
      </w:pPr>
    </w:p>
    <w:p w:rsidR="008F2B57" w:rsidRDefault="008F2B57" w:rsidP="008F2B57">
      <w:pPr>
        <w:spacing w:after="0" w:line="240" w:lineRule="auto"/>
      </w:pPr>
      <w:r>
        <w:t>Instructions</w:t>
      </w:r>
    </w:p>
    <w:p w:rsidR="005D0195" w:rsidRDefault="008F2B57" w:rsidP="008F2B57">
      <w:pPr>
        <w:spacing w:after="0" w:line="240" w:lineRule="auto"/>
      </w:pPr>
      <w:r>
        <w:t xml:space="preserve">Prepare the necessary journal entries related to the stock-option plan for the years 2011 through 2015. </w:t>
      </w:r>
    </w:p>
    <w:p w:rsidR="008F2B57" w:rsidRDefault="008F2B57" w:rsidP="008F2B57">
      <w:pPr>
        <w:spacing w:after="0" w:line="240" w:lineRule="auto"/>
      </w:pPr>
    </w:p>
    <w:p w:rsidR="008F2B57" w:rsidRDefault="008F2B57" w:rsidP="008F2B57">
      <w:pPr>
        <w:spacing w:after="0" w:line="240" w:lineRule="auto"/>
      </w:pPr>
    </w:p>
    <w:p w:rsidR="003F759C" w:rsidRDefault="008F2B57" w:rsidP="003F759C">
      <w:pPr>
        <w:spacing w:after="0" w:line="240" w:lineRule="auto"/>
      </w:pPr>
      <w:r>
        <w:t xml:space="preserve">* </w:t>
      </w:r>
      <w:r w:rsidR="003F759C">
        <w:t>E16-25 (EPS with Convertible Bonds and Preferred Stock) On January 1, 2012, Lindsey Company issued 10-year, $3,000,000 face value, 6% bonds, at par. Each $1,000 bond is convertible into 15 shares of Lindsey common stock. Lindsey’s net income in 2013 was $240,000, and its tax rate was 40%. The company had 100,000 shares of common stock outstanding throughout 2012. None of the bonds were converted in 2012.</w:t>
      </w:r>
    </w:p>
    <w:p w:rsidR="003F759C" w:rsidRDefault="003F759C" w:rsidP="003F759C">
      <w:pPr>
        <w:spacing w:after="0" w:line="240" w:lineRule="auto"/>
      </w:pPr>
    </w:p>
    <w:p w:rsidR="003F759C" w:rsidRDefault="003F759C" w:rsidP="003F759C">
      <w:pPr>
        <w:spacing w:after="0" w:line="240" w:lineRule="auto"/>
      </w:pPr>
      <w:r>
        <w:t>Instructions</w:t>
      </w:r>
    </w:p>
    <w:p w:rsidR="003F759C" w:rsidRDefault="003F759C" w:rsidP="003F759C">
      <w:pPr>
        <w:spacing w:after="0" w:line="240" w:lineRule="auto"/>
      </w:pPr>
      <w:r>
        <w:t>(a)</w:t>
      </w:r>
      <w:r>
        <w:tab/>
        <w:t>Compute diluted earnings per share for 2012.</w:t>
      </w:r>
    </w:p>
    <w:p w:rsidR="003F759C" w:rsidRDefault="003F759C" w:rsidP="003F759C">
      <w:pPr>
        <w:spacing w:after="0" w:line="240" w:lineRule="auto"/>
      </w:pPr>
    </w:p>
    <w:p w:rsidR="008F2B57" w:rsidRDefault="003F759C" w:rsidP="003F759C">
      <w:pPr>
        <w:spacing w:after="0" w:line="240" w:lineRule="auto"/>
      </w:pPr>
      <w:r>
        <w:t>(b)</w:t>
      </w:r>
      <w:r>
        <w:tab/>
        <w:t>Compute diluted earnings per share for 2012, assuming the same facts as above, except that $1,000,000 of 6% convertible preferred stock was issued instead of the bonds. Each $100 preferred share is convertible into 5 s</w:t>
      </w:r>
      <w:r>
        <w:t xml:space="preserve">hares of Lindsey common stock. </w:t>
      </w:r>
      <w:bookmarkStart w:id="0" w:name="_GoBack"/>
      <w:bookmarkEnd w:id="0"/>
    </w:p>
    <w:p w:rsidR="005D0195" w:rsidRPr="005D0195" w:rsidRDefault="005D0195" w:rsidP="005D0195">
      <w:pPr>
        <w:spacing w:after="0" w:line="240" w:lineRule="auto"/>
      </w:pPr>
    </w:p>
    <w:sectPr w:rsidR="005D0195" w:rsidRPr="005D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9FE"/>
    <w:multiLevelType w:val="hybridMultilevel"/>
    <w:tmpl w:val="5EC04D52"/>
    <w:lvl w:ilvl="0" w:tplc="F63C27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1E1F"/>
    <w:multiLevelType w:val="hybridMultilevel"/>
    <w:tmpl w:val="A6EAE6AE"/>
    <w:lvl w:ilvl="0" w:tplc="E1C842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E778B"/>
    <w:multiLevelType w:val="hybridMultilevel"/>
    <w:tmpl w:val="E8ACCFE2"/>
    <w:lvl w:ilvl="0" w:tplc="7C0658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253A3"/>
    <w:multiLevelType w:val="hybridMultilevel"/>
    <w:tmpl w:val="9082398A"/>
    <w:lvl w:ilvl="0" w:tplc="45A8BE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72DA"/>
    <w:multiLevelType w:val="hybridMultilevel"/>
    <w:tmpl w:val="77AA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1F"/>
    <w:rsid w:val="001D508A"/>
    <w:rsid w:val="001D63E3"/>
    <w:rsid w:val="00254CEE"/>
    <w:rsid w:val="00264938"/>
    <w:rsid w:val="00384E51"/>
    <w:rsid w:val="003F759C"/>
    <w:rsid w:val="0056594E"/>
    <w:rsid w:val="005D0195"/>
    <w:rsid w:val="005E711F"/>
    <w:rsid w:val="00616004"/>
    <w:rsid w:val="00644E76"/>
    <w:rsid w:val="006C6638"/>
    <w:rsid w:val="007450B6"/>
    <w:rsid w:val="0076449B"/>
    <w:rsid w:val="008F2B57"/>
    <w:rsid w:val="00A8151A"/>
    <w:rsid w:val="00B31DA4"/>
    <w:rsid w:val="00D14F78"/>
    <w:rsid w:val="00DC3404"/>
    <w:rsid w:val="00E44247"/>
    <w:rsid w:val="00F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Aguilar</dc:creator>
  <cp:lastModifiedBy>Rafael Aguilar</cp:lastModifiedBy>
  <cp:revision>4</cp:revision>
  <dcterms:created xsi:type="dcterms:W3CDTF">2012-08-19T00:23:00Z</dcterms:created>
  <dcterms:modified xsi:type="dcterms:W3CDTF">2012-08-19T00:24:00Z</dcterms:modified>
</cp:coreProperties>
</file>