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F" w:rsidRPr="00E71943" w:rsidRDefault="00DA654C">
      <w:pPr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At December 31, 2011 Ethan Company reports the following results for its calendar year</w:t>
      </w:r>
    </w:p>
    <w:p w:rsidR="00DA654C" w:rsidRPr="00E71943" w:rsidRDefault="00DA6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9"/>
        <w:gridCol w:w="1791"/>
      </w:tblGrid>
      <w:tr w:rsidR="00DA654C" w:rsidRPr="00E71943" w:rsidTr="00E71943">
        <w:trPr>
          <w:trHeight w:val="255"/>
        </w:trPr>
        <w:tc>
          <w:tcPr>
            <w:tcW w:w="1989" w:type="dxa"/>
          </w:tcPr>
          <w:p w:rsidR="00DA654C" w:rsidRPr="00E71943" w:rsidRDefault="00DA654C" w:rsidP="00E7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Cash sales</w:t>
            </w:r>
          </w:p>
        </w:tc>
        <w:tc>
          <w:tcPr>
            <w:tcW w:w="1791" w:type="dxa"/>
          </w:tcPr>
          <w:p w:rsidR="00DA654C" w:rsidRPr="00E71943" w:rsidRDefault="00DA654C" w:rsidP="00DA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$1,803,750</w:t>
            </w:r>
          </w:p>
        </w:tc>
      </w:tr>
      <w:tr w:rsidR="00DA654C" w:rsidRPr="00E71943" w:rsidTr="00E71943">
        <w:trPr>
          <w:trHeight w:val="285"/>
        </w:trPr>
        <w:tc>
          <w:tcPr>
            <w:tcW w:w="1989" w:type="dxa"/>
          </w:tcPr>
          <w:p w:rsidR="00DA654C" w:rsidRPr="00E71943" w:rsidRDefault="00DA654C" w:rsidP="00D2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Credit sales</w:t>
            </w:r>
          </w:p>
        </w:tc>
        <w:tc>
          <w:tcPr>
            <w:tcW w:w="1791" w:type="dxa"/>
          </w:tcPr>
          <w:p w:rsidR="00DA654C" w:rsidRPr="00E71943" w:rsidRDefault="00DA654C" w:rsidP="00DA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 xml:space="preserve">  3,534,000</w:t>
            </w:r>
          </w:p>
        </w:tc>
      </w:tr>
    </w:tbl>
    <w:p w:rsidR="00DA654C" w:rsidRPr="00E71943" w:rsidRDefault="00DA654C" w:rsidP="00DA654C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654C" w:rsidRPr="00E71943" w:rsidRDefault="00DA654C" w:rsidP="00E7194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In addition, its unadjusted trial balance includes the following items/</w:t>
      </w:r>
    </w:p>
    <w:p w:rsidR="00DA654C" w:rsidRPr="00E71943" w:rsidRDefault="00DA654C" w:rsidP="00DA654C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8"/>
        <w:gridCol w:w="2250"/>
      </w:tblGrid>
      <w:tr w:rsidR="00E71943" w:rsidRPr="00E71943" w:rsidTr="00E71943">
        <w:tc>
          <w:tcPr>
            <w:tcW w:w="3258" w:type="dxa"/>
          </w:tcPr>
          <w:p w:rsidR="00E71943" w:rsidRPr="00E71943" w:rsidRDefault="00E71943" w:rsidP="000A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Accounts receivable</w:t>
            </w:r>
          </w:p>
        </w:tc>
        <w:tc>
          <w:tcPr>
            <w:tcW w:w="2250" w:type="dxa"/>
          </w:tcPr>
          <w:p w:rsidR="00E71943" w:rsidRPr="00E71943" w:rsidRDefault="00E71943" w:rsidP="00E71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$1,070,100 Debit</w:t>
            </w:r>
          </w:p>
        </w:tc>
      </w:tr>
      <w:tr w:rsidR="00E71943" w:rsidRPr="00E71943" w:rsidTr="00E71943">
        <w:tc>
          <w:tcPr>
            <w:tcW w:w="3258" w:type="dxa"/>
          </w:tcPr>
          <w:p w:rsidR="00E71943" w:rsidRPr="00E71943" w:rsidRDefault="00E71943" w:rsidP="000A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Allowance for doubtful accounts</w:t>
            </w:r>
          </w:p>
        </w:tc>
        <w:tc>
          <w:tcPr>
            <w:tcW w:w="2250" w:type="dxa"/>
          </w:tcPr>
          <w:p w:rsidR="00E71943" w:rsidRPr="00E71943" w:rsidRDefault="00E71943" w:rsidP="00E71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sz w:val="24"/>
                <w:szCs w:val="24"/>
              </w:rPr>
              <w:t>15,750 Debit</w:t>
            </w:r>
          </w:p>
        </w:tc>
      </w:tr>
    </w:tbl>
    <w:p w:rsidR="00DA654C" w:rsidRPr="00E71943" w:rsidRDefault="00DA654C" w:rsidP="00DA654C">
      <w:pPr>
        <w:tabs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ab/>
      </w:r>
    </w:p>
    <w:p w:rsidR="00E71943" w:rsidRPr="00E71943" w:rsidRDefault="00E71943" w:rsidP="00E7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Required:</w:t>
      </w:r>
    </w:p>
    <w:p w:rsidR="00E71943" w:rsidRPr="00E71943" w:rsidRDefault="00E71943" w:rsidP="00E719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Prepare the adjusting entry for the company to recognize bad debts under each of the following independent assumptions (Round your answers to the nearest dollar amount.  Omit the “$” sign in your response.)</w:t>
      </w:r>
    </w:p>
    <w:p w:rsidR="00E71943" w:rsidRPr="00E71943" w:rsidRDefault="00E71943" w:rsidP="00E71943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Bad debts are estimated to be 2% of credit sales.</w:t>
      </w:r>
    </w:p>
    <w:p w:rsidR="00E71943" w:rsidRPr="00E71943" w:rsidRDefault="00E71943" w:rsidP="00E71943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Bad debts are estimated to be 1% of total sales.</w:t>
      </w:r>
    </w:p>
    <w:p w:rsidR="00E71943" w:rsidRDefault="00E71943" w:rsidP="00E71943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71943">
        <w:rPr>
          <w:rFonts w:ascii="Times New Roman" w:hAnsi="Times New Roman" w:cs="Times New Roman"/>
          <w:sz w:val="24"/>
          <w:szCs w:val="24"/>
        </w:rPr>
        <w:t>An aging analysis estimates that 5% of year-end accounts receivable are uncollectible.</w:t>
      </w:r>
    </w:p>
    <w:p w:rsidR="00842B6E" w:rsidRPr="00842B6E" w:rsidRDefault="00842B6E" w:rsidP="00842B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Show how accounts Receivable and the Allowance for Doubtful Accounts appear on its December 31, 2011, balance sheet given the facts in part 1a</w:t>
      </w:r>
      <w:r w:rsidR="00382114">
        <w:rPr>
          <w:rFonts w:ascii="Times New Roman" w:hAnsi="Times New Roman" w:cs="Times New Roman"/>
          <w:sz w:val="24"/>
          <w:szCs w:val="24"/>
        </w:rPr>
        <w:t>, b, and c</w:t>
      </w:r>
      <w:r>
        <w:rPr>
          <w:rFonts w:ascii="Times New Roman" w:hAnsi="Times New Roman" w:cs="Times New Roman"/>
          <w:sz w:val="24"/>
          <w:szCs w:val="24"/>
        </w:rPr>
        <w:t>.  (Amounts to be deducted should be indicated with a minus sign.  Omit the “$” sign in your Response.</w:t>
      </w:r>
    </w:p>
    <w:sectPr w:rsidR="00842B6E" w:rsidRPr="00842B6E" w:rsidSect="0017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CB"/>
    <w:multiLevelType w:val="hybridMultilevel"/>
    <w:tmpl w:val="4A9E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2EF"/>
    <w:multiLevelType w:val="hybridMultilevel"/>
    <w:tmpl w:val="2F809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54C"/>
    <w:rsid w:val="0000793D"/>
    <w:rsid w:val="000337D8"/>
    <w:rsid w:val="000A1291"/>
    <w:rsid w:val="00110291"/>
    <w:rsid w:val="0017235F"/>
    <w:rsid w:val="00184FFF"/>
    <w:rsid w:val="001D0B33"/>
    <w:rsid w:val="00215D94"/>
    <w:rsid w:val="002827A0"/>
    <w:rsid w:val="003002C9"/>
    <w:rsid w:val="00320096"/>
    <w:rsid w:val="00382114"/>
    <w:rsid w:val="00591BDF"/>
    <w:rsid w:val="006413AF"/>
    <w:rsid w:val="006F060B"/>
    <w:rsid w:val="006F6874"/>
    <w:rsid w:val="00704942"/>
    <w:rsid w:val="0071705A"/>
    <w:rsid w:val="007267F5"/>
    <w:rsid w:val="0075673C"/>
    <w:rsid w:val="00842B6E"/>
    <w:rsid w:val="00890AD6"/>
    <w:rsid w:val="008A0070"/>
    <w:rsid w:val="008A4FB1"/>
    <w:rsid w:val="008A7389"/>
    <w:rsid w:val="008B6264"/>
    <w:rsid w:val="00920507"/>
    <w:rsid w:val="00941BFF"/>
    <w:rsid w:val="00956985"/>
    <w:rsid w:val="00977293"/>
    <w:rsid w:val="009F630A"/>
    <w:rsid w:val="00A27359"/>
    <w:rsid w:val="00AD002C"/>
    <w:rsid w:val="00B84179"/>
    <w:rsid w:val="00BB08C6"/>
    <w:rsid w:val="00BB0C8C"/>
    <w:rsid w:val="00BF2B8F"/>
    <w:rsid w:val="00DA654C"/>
    <w:rsid w:val="00DE56F4"/>
    <w:rsid w:val="00E71943"/>
    <w:rsid w:val="00E858C1"/>
    <w:rsid w:val="00EB776E"/>
    <w:rsid w:val="00F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2012-08-02T02:42:00Z</dcterms:created>
  <dcterms:modified xsi:type="dcterms:W3CDTF">2012-08-02T02:42:00Z</dcterms:modified>
</cp:coreProperties>
</file>