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8A792D" w:rsidRPr="008A792D" w:rsidTr="008A792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 xml:space="preserve">The following is a December 31, 2011, post-closing trial balance for </w:t>
            </w:r>
            <w:proofErr w:type="spellStart"/>
            <w:r w:rsidRPr="008A792D">
              <w:rPr>
                <w:color w:val="000000"/>
                <w:sz w:val="20"/>
                <w:szCs w:val="20"/>
              </w:rPr>
              <w:t>Almway</w:t>
            </w:r>
            <w:proofErr w:type="spellEnd"/>
            <w:r w:rsidRPr="008A792D">
              <w:rPr>
                <w:color w:val="000000"/>
                <w:sz w:val="20"/>
                <w:szCs w:val="20"/>
              </w:rPr>
              <w:t xml:space="preserve"> Corporation.</w:t>
            </w:r>
          </w:p>
        </w:tc>
      </w:tr>
    </w:tbl>
    <w:p w:rsidR="008A792D" w:rsidRPr="008A792D" w:rsidRDefault="008A792D" w:rsidP="008A792D">
      <w:pPr>
        <w:rPr>
          <w:color w:val="000000"/>
          <w:sz w:val="18"/>
          <w:szCs w:val="18"/>
        </w:rPr>
      </w:pPr>
    </w:p>
    <w:tbl>
      <w:tblPr>
        <w:tblW w:w="6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44"/>
        <w:gridCol w:w="1266"/>
        <w:gridCol w:w="1266"/>
        <w:gridCol w:w="1266"/>
        <w:gridCol w:w="1266"/>
        <w:gridCol w:w="1266"/>
        <w:gridCol w:w="1266"/>
      </w:tblGrid>
      <w:tr w:rsidR="008A792D" w:rsidRPr="008A792D" w:rsidTr="008A792D">
        <w:trPr>
          <w:tblCellSpacing w:w="0" w:type="dxa"/>
        </w:trPr>
        <w:tc>
          <w:tcPr>
            <w:tcW w:w="0" w:type="auto"/>
            <w:shd w:val="clear" w:color="auto" w:fill="D7DCE6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Account Title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8A792D" w:rsidRPr="008A792D" w:rsidRDefault="008A792D" w:rsidP="008A792D">
            <w:pPr>
              <w:jc w:val="center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Debits</w:t>
            </w:r>
          </w:p>
        </w:tc>
        <w:tc>
          <w:tcPr>
            <w:tcW w:w="0" w:type="auto"/>
            <w:gridSpan w:val="3"/>
            <w:shd w:val="clear" w:color="auto" w:fill="D7DCE6"/>
            <w:vAlign w:val="center"/>
            <w:hideMark/>
          </w:tcPr>
          <w:p w:rsidR="008A792D" w:rsidRPr="008A792D" w:rsidRDefault="008A792D" w:rsidP="008A792D">
            <w:pPr>
              <w:jc w:val="center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Credits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3200" w:type="pct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Cash</w:t>
            </w:r>
          </w:p>
        </w:tc>
        <w:tc>
          <w:tcPr>
            <w:tcW w:w="200" w:type="pct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500" w:type="pct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53,500</w:t>
            </w:r>
          </w:p>
        </w:tc>
        <w:tc>
          <w:tcPr>
            <w:tcW w:w="200" w:type="pct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pct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" w:type="pct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Investments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113,500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Accounts receivable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68,500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Inventories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207,000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Prepaid insurance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9,500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Land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91,500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Buildings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424,000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Accumulated depreciation—buildings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148,000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Equipment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113,000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Accumulated depreciation—equipment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61,500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Patents (net of amortization)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Accounts payable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Notes payable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126,500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Interest payable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17,000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Bonds Payable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239,000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Common stock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300,000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Retained earnings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130,500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25" style="width:0;height:.75pt" o:hralign="right" o:hrstd="t" o:hrnoshade="t" o:hr="t" fillcolor="gray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26" style="width:0;height:.75pt" o:hralign="right" o:hrstd="t" o:hrnoshade="t" o:hr="t" fillcolor="gray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27" style="width:0;height:.75pt" o:hralign="right" o:hrstd="t" o:hrnoshade="t" o:hr="t" fillcolor="gray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28" style="width:0;height:.75pt" o:hralign="right" o:hrstd="t" o:hrnoshade="t" o:hr="t" fillcolor="gray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29" style="width:0;height:.75pt" o:hralign="right" o:hrstd="t" o:hrnoshade="t" o:hr="t" fillcolor="gray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30" style="width:0;height:.75pt" o:hralign="right" o:hrstd="t" o:hrnoshade="t" o:hr="t" fillcolor="gray" stroked="f"/>
              </w:pic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    Totals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1,092,500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$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1,092,500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31" style="width:0;height:.75pt" o:hralign="right" o:hrstd="t" o:hrnoshade="t" o:hr="t" fillcolor="gray" stroked="f"/>
              </w:pict>
            </w:r>
          </w:p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32" style="width:0;height:.75pt" o:hralign="right" o:hrstd="t" o:hrnoshade="t" o:hr="t" fillcolor="gray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33" style="width:0;height:.75pt" o:hralign="right" o:hrstd="t" o:hrnoshade="t" o:hr="t" fillcolor="gray" stroked="f"/>
              </w:pict>
            </w:r>
          </w:p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34" style="width:0;height:.75pt" o:hralign="right" o:hrstd="t" o:hrnoshade="t" o:hr="t" fillcolor="gray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35" style="width:0;height:.75pt" o:hralign="right" o:hrstd="t" o:hrnoshade="t" o:hr="t" fillcolor="gray" stroked="f"/>
              </w:pict>
            </w:r>
          </w:p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36" style="width:0;height:.75pt" o:hralign="right" o:hrstd="t" o:hrnoshade="t" o:hr="t" fillcolor="gray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37" style="width:0;height:.75pt" o:hralign="right" o:hrstd="t" o:hrnoshade="t" o:hr="t" fillcolor="gray" stroked="f"/>
              </w:pict>
            </w:r>
          </w:p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38" style="width:0;height:.75pt" o:hralign="right" o:hrstd="t" o:hrnoshade="t" o:hr="t" fillcolor="gray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39" style="width:0;height:.75pt" o:hralign="right" o:hrstd="t" o:hrnoshade="t" o:hr="t" fillcolor="gray" stroked="f"/>
              </w:pict>
            </w:r>
          </w:p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40" style="width:0;height:.75pt" o:hralign="right" o:hrstd="t" o:hrnoshade="t" o:hr="t" fillcolor="gray" stroked="f"/>
              </w:pic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41" style="width:0;height:.75pt" o:hralign="right" o:hrstd="t" o:hrnoshade="t" o:hr="t" fillcolor="gray" stroked="f"/>
              </w:pict>
            </w:r>
          </w:p>
          <w:p w:rsidR="008A792D" w:rsidRPr="008A792D" w:rsidRDefault="008A792D" w:rsidP="008A792D">
            <w:pPr>
              <w:jc w:val="right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42" style="width:0;height:.75pt" o:hralign="right" o:hrstd="t" o:hrnoshade="t" o:hr="t" fillcolor="gray" stroked="f"/>
              </w:pic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pict>
                <v:rect id="_x0000_i1043" style="width:6in;height:3.75pt" o:hrstd="t" o:hrnoshade="t" o:hr="t" fillcolor="#cdd4e0" stroked="f"/>
              </w:pict>
            </w:r>
          </w:p>
        </w:tc>
      </w:tr>
    </w:tbl>
    <w:p w:rsidR="008A792D" w:rsidRPr="008A792D" w:rsidRDefault="008A792D" w:rsidP="008A792D">
      <w:pPr>
        <w:rPr>
          <w:color w:val="000000"/>
          <w:sz w:val="18"/>
          <w:szCs w:val="18"/>
        </w:rPr>
      </w:pPr>
      <w:r w:rsidRPr="008A792D">
        <w:rPr>
          <w:color w:val="000000"/>
          <w:sz w:val="18"/>
          <w:szCs w:val="18"/>
        </w:rPr>
        <w:br/>
        <w:t xml:space="preserve">Additional information: 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0"/>
        <w:gridCol w:w="9100"/>
      </w:tblGrid>
      <w:tr w:rsidR="008A792D" w:rsidRPr="008A792D" w:rsidTr="008A792D">
        <w:trPr>
          <w:tblCellSpacing w:w="0" w:type="dxa"/>
        </w:trPr>
        <w:tc>
          <w:tcPr>
            <w:tcW w:w="100" w:type="pct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1. </w:t>
            </w:r>
          </w:p>
        </w:tc>
        <w:tc>
          <w:tcPr>
            <w:tcW w:w="4900" w:type="pct"/>
            <w:vAlign w:val="center"/>
            <w:hideMark/>
          </w:tcPr>
          <w:p w:rsidR="008A792D" w:rsidRPr="008A792D" w:rsidRDefault="008A792D" w:rsidP="008A792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The investment account includes an investment in common stock of another corporation of $35,000 which management intends to hold for at least three years</w:t>
            </w:r>
            <w:proofErr w:type="gramStart"/>
            <w:r w:rsidRPr="008A792D">
              <w:rPr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8A792D">
              <w:rPr>
                <w:color w:val="000000"/>
                <w:sz w:val="20"/>
                <w:szCs w:val="20"/>
              </w:rPr>
              <w:t xml:space="preserve">The </w:t>
            </w:r>
            <w:proofErr w:type="gramStart"/>
            <w:r w:rsidRPr="008A792D">
              <w:rPr>
                <w:color w:val="000000"/>
                <w:sz w:val="20"/>
                <w:szCs w:val="20"/>
              </w:rPr>
              <w:t>balance of these investments are</w:t>
            </w:r>
            <w:proofErr w:type="gramEnd"/>
            <w:r w:rsidRPr="008A792D">
              <w:rPr>
                <w:color w:val="000000"/>
                <w:sz w:val="20"/>
                <w:szCs w:val="20"/>
              </w:rPr>
              <w:t xml:space="preserve"> intended to be sold in the coming year.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2. 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 xml:space="preserve">The land account includes </w:t>
            </w:r>
            <w:proofErr w:type="gramStart"/>
            <w:r w:rsidRPr="008A792D">
              <w:rPr>
                <w:color w:val="000000"/>
                <w:sz w:val="20"/>
                <w:szCs w:val="20"/>
              </w:rPr>
              <w:t>land which</w:t>
            </w:r>
            <w:proofErr w:type="gramEnd"/>
            <w:r w:rsidRPr="008A792D">
              <w:rPr>
                <w:color w:val="000000"/>
                <w:sz w:val="20"/>
                <w:szCs w:val="20"/>
              </w:rPr>
              <w:t xml:space="preserve"> cost $35,000 that the company has not used and is currently listed for sale.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3. 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The cash account includes $16,000 set aside in a fund to pay bonds payable that mature in 2014 and $17,000 set aside in a three-month Treasury bill.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4. 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The notes payable account consists of the following:</w:t>
            </w:r>
          </w:p>
        </w:tc>
      </w:tr>
    </w:tbl>
    <w:p w:rsidR="008A792D" w:rsidRPr="008A792D" w:rsidRDefault="008A792D" w:rsidP="008A792D">
      <w:pPr>
        <w:rPr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72"/>
        <w:gridCol w:w="200"/>
        <w:gridCol w:w="8828"/>
      </w:tblGrid>
      <w:tr w:rsidR="008A792D" w:rsidRPr="008A792D" w:rsidTr="008A792D">
        <w:trPr>
          <w:tblCellSpacing w:w="0" w:type="dxa"/>
        </w:trPr>
        <w:tc>
          <w:tcPr>
            <w:tcW w:w="150" w:type="pct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" w:type="pct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a. </w:t>
            </w:r>
          </w:p>
        </w:tc>
        <w:tc>
          <w:tcPr>
            <w:tcW w:w="4750" w:type="pct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792D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8A792D">
              <w:rPr>
                <w:color w:val="000000"/>
                <w:sz w:val="20"/>
                <w:szCs w:val="20"/>
              </w:rPr>
              <w:t> $60,000 note due in six months.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b.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proofErr w:type="gramStart"/>
            <w:r w:rsidRPr="008A792D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8A792D">
              <w:rPr>
                <w:color w:val="000000"/>
                <w:sz w:val="20"/>
                <w:szCs w:val="20"/>
              </w:rPr>
              <w:t xml:space="preserve"> $50,000 note due in six years.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c.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proofErr w:type="gramStart"/>
            <w:r w:rsidRPr="008A792D">
              <w:rPr>
                <w:color w:val="000000"/>
                <w:sz w:val="20"/>
                <w:szCs w:val="20"/>
              </w:rPr>
              <w:t>a</w:t>
            </w:r>
            <w:proofErr w:type="gramEnd"/>
            <w:r w:rsidRPr="008A792D">
              <w:rPr>
                <w:color w:val="000000"/>
                <w:sz w:val="20"/>
                <w:szCs w:val="20"/>
              </w:rPr>
              <w:t xml:space="preserve"> $16,500 note due in five annual installments of $3,300 each, with the next installment due February 15, </w:t>
            </w:r>
            <w:r w:rsidRPr="008A792D">
              <w:rPr>
                <w:color w:val="000000"/>
                <w:sz w:val="20"/>
                <w:szCs w:val="20"/>
              </w:rPr>
              <w:lastRenderedPageBreak/>
              <w:t>2012.</w:t>
            </w:r>
          </w:p>
        </w:tc>
      </w:tr>
    </w:tbl>
    <w:p w:rsidR="008A792D" w:rsidRPr="008A792D" w:rsidRDefault="008A792D" w:rsidP="008A792D">
      <w:pPr>
        <w:rPr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0"/>
        <w:gridCol w:w="9100"/>
      </w:tblGrid>
      <w:tr w:rsidR="008A792D" w:rsidRPr="008A792D" w:rsidTr="008A792D">
        <w:trPr>
          <w:tblCellSpacing w:w="0" w:type="dxa"/>
        </w:trPr>
        <w:tc>
          <w:tcPr>
            <w:tcW w:w="100" w:type="pct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5. </w:t>
            </w:r>
          </w:p>
        </w:tc>
        <w:tc>
          <w:tcPr>
            <w:tcW w:w="4900" w:type="pct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The $68,500 balance in accounts receivable is net of an allowance for uncollectible accounts of $4,000.</w:t>
            </w:r>
          </w:p>
        </w:tc>
      </w:tr>
      <w:tr w:rsidR="008A792D" w:rsidRPr="008A792D" w:rsidTr="008A792D">
        <w:trPr>
          <w:tblCellSpacing w:w="0" w:type="dxa"/>
        </w:trPr>
        <w:tc>
          <w:tcPr>
            <w:tcW w:w="0" w:type="auto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6. </w:t>
            </w:r>
          </w:p>
        </w:tc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>The common stock account represents 100,000 shares of no par value common stock issued and outstanding</w:t>
            </w:r>
            <w:proofErr w:type="gramStart"/>
            <w:r w:rsidRPr="008A792D">
              <w:rPr>
                <w:color w:val="000000"/>
                <w:sz w:val="20"/>
                <w:szCs w:val="20"/>
              </w:rPr>
              <w:t xml:space="preserve">. </w:t>
            </w:r>
            <w:proofErr w:type="gramEnd"/>
            <w:r w:rsidRPr="008A792D">
              <w:rPr>
                <w:color w:val="000000"/>
                <w:sz w:val="20"/>
                <w:szCs w:val="20"/>
              </w:rPr>
              <w:t>The corporation has 500,000 shares authorized.</w:t>
            </w:r>
          </w:p>
        </w:tc>
      </w:tr>
    </w:tbl>
    <w:p w:rsidR="008A792D" w:rsidRPr="008A792D" w:rsidRDefault="008A792D" w:rsidP="008A792D">
      <w:pPr>
        <w:rPr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8A792D" w:rsidRPr="008A792D" w:rsidTr="008A792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rPr>
                <w:color w:val="000000"/>
                <w:sz w:val="20"/>
                <w:szCs w:val="20"/>
              </w:rPr>
            </w:pPr>
            <w:r w:rsidRPr="008A792D">
              <w:rPr>
                <w:b/>
                <w:bCs/>
                <w:color w:val="000000"/>
                <w:sz w:val="20"/>
                <w:szCs w:val="20"/>
              </w:rPr>
              <w:t>Required:</w:t>
            </w:r>
          </w:p>
        </w:tc>
      </w:tr>
    </w:tbl>
    <w:p w:rsidR="008A792D" w:rsidRPr="008A792D" w:rsidRDefault="008A792D" w:rsidP="008A792D">
      <w:pPr>
        <w:rPr>
          <w:vanish/>
          <w:color w:val="000000"/>
          <w:sz w:val="18"/>
          <w:szCs w:val="18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300"/>
      </w:tblGrid>
      <w:tr w:rsidR="008A792D" w:rsidRPr="008A792D" w:rsidTr="008A792D">
        <w:trPr>
          <w:tblCellSpacing w:w="0" w:type="dxa"/>
        </w:trPr>
        <w:tc>
          <w:tcPr>
            <w:tcW w:w="0" w:type="auto"/>
            <w:vAlign w:val="center"/>
            <w:hideMark/>
          </w:tcPr>
          <w:p w:rsidR="008A792D" w:rsidRPr="008A792D" w:rsidRDefault="008A792D" w:rsidP="008A792D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8A792D">
              <w:rPr>
                <w:color w:val="000000"/>
                <w:sz w:val="20"/>
                <w:szCs w:val="20"/>
              </w:rPr>
              <w:t xml:space="preserve">Prepare a classified balance sheet for the </w:t>
            </w:r>
            <w:proofErr w:type="spellStart"/>
            <w:r w:rsidRPr="008A792D">
              <w:rPr>
                <w:color w:val="000000"/>
                <w:sz w:val="20"/>
                <w:szCs w:val="20"/>
              </w:rPr>
              <w:t>Almway</w:t>
            </w:r>
            <w:proofErr w:type="spellEnd"/>
            <w:r w:rsidRPr="008A792D">
              <w:rPr>
                <w:color w:val="000000"/>
                <w:sz w:val="20"/>
                <w:szCs w:val="20"/>
              </w:rPr>
              <w:t xml:space="preserve"> Corporation at December 31, 2011</w:t>
            </w:r>
            <w:proofErr w:type="gramStart"/>
            <w:r w:rsidRPr="008A792D">
              <w:rPr>
                <w:color w:val="000000"/>
                <w:sz w:val="20"/>
                <w:szCs w:val="20"/>
              </w:rPr>
              <w:t xml:space="preserve">. </w:t>
            </w:r>
            <w:proofErr w:type="gramEnd"/>
          </w:p>
        </w:tc>
      </w:tr>
    </w:tbl>
    <w:p w:rsidR="00AB0908" w:rsidRDefault="00AB0908" w:rsidP="008A792D"/>
    <w:sectPr w:rsidR="00AB0908" w:rsidSect="00A239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A792D"/>
    <w:rsid w:val="004F193A"/>
    <w:rsid w:val="0063166A"/>
    <w:rsid w:val="007F39B2"/>
    <w:rsid w:val="008A792D"/>
    <w:rsid w:val="00A239EC"/>
    <w:rsid w:val="00AA3A67"/>
    <w:rsid w:val="00AB0908"/>
    <w:rsid w:val="00FF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9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F39B2"/>
    <w:rPr>
      <w:i/>
      <w:iCs/>
    </w:rPr>
  </w:style>
  <w:style w:type="paragraph" w:styleId="NormalWeb">
    <w:name w:val="Normal (Web)"/>
    <w:basedOn w:val="Normal"/>
    <w:uiPriority w:val="99"/>
    <w:unhideWhenUsed/>
    <w:rsid w:val="008A79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6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1364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3077">
              <w:marLeft w:val="180"/>
              <w:marRight w:val="9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771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04299">
                          <w:marLeft w:val="21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1703</Characters>
  <Application>Microsoft Office Word</Application>
  <DocSecurity>0</DocSecurity>
  <Lines>14</Lines>
  <Paragraphs>3</Paragraphs>
  <ScaleCrop>false</ScaleCrop>
  <Company>Northrop Grumman Corporation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Worrell</dc:creator>
  <cp:keywords/>
  <dc:description/>
  <cp:lastModifiedBy>Barry Worrell</cp:lastModifiedBy>
  <cp:revision>2</cp:revision>
  <dcterms:created xsi:type="dcterms:W3CDTF">2012-07-12T17:27:00Z</dcterms:created>
  <dcterms:modified xsi:type="dcterms:W3CDTF">2012-07-12T17:27:00Z</dcterms:modified>
</cp:coreProperties>
</file>