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C8" w:rsidRDefault="004766C8" w:rsidP="004766C8">
      <w:pPr>
        <w:pStyle w:val="Text12"/>
        <w:jc w:val="center"/>
        <w:rPr>
          <w:b/>
          <w:bCs/>
        </w:rPr>
      </w:pPr>
      <w:r>
        <w:rPr>
          <w:b/>
          <w:bCs/>
        </w:rPr>
        <w:t>ETHICAL DECISION MAKING</w:t>
      </w:r>
    </w:p>
    <w:p w:rsidR="004766C8" w:rsidRDefault="004766C8" w:rsidP="004766C8">
      <w:pPr>
        <w:pStyle w:val="Text12"/>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253"/>
        <w:gridCol w:w="7727"/>
      </w:tblGrid>
      <w:tr w:rsidR="004766C8" w:rsidTr="008E1CEE">
        <w:tc>
          <w:tcPr>
            <w:tcW w:w="1236" w:type="dxa"/>
            <w:tcBorders>
              <w:top w:val="nil"/>
              <w:left w:val="nil"/>
              <w:bottom w:val="nil"/>
              <w:right w:val="nil"/>
            </w:tcBorders>
            <w:shd w:val="clear" w:color="auto" w:fill="000000"/>
          </w:tcPr>
          <w:p w:rsidR="004766C8" w:rsidRDefault="004766C8" w:rsidP="008E1CEE">
            <w:pPr>
              <w:pStyle w:val="StyleLOtableBefore4pt"/>
            </w:pPr>
            <w:r>
              <w:rPr>
                <w:color w:val="auto"/>
              </w:rPr>
              <w:br w:type="page"/>
            </w:r>
            <w:r>
              <w:t>LO 4,5,8</w:t>
            </w:r>
          </w:p>
        </w:tc>
        <w:tc>
          <w:tcPr>
            <w:tcW w:w="253" w:type="dxa"/>
            <w:tcBorders>
              <w:top w:val="nil"/>
              <w:left w:val="nil"/>
              <w:bottom w:val="nil"/>
              <w:right w:val="nil"/>
            </w:tcBorders>
          </w:tcPr>
          <w:p w:rsidR="004766C8" w:rsidRDefault="004766C8" w:rsidP="008E1CEE">
            <w:pPr>
              <w:pStyle w:val="LOtable"/>
              <w:spacing w:before="80"/>
            </w:pPr>
          </w:p>
        </w:tc>
        <w:tc>
          <w:tcPr>
            <w:tcW w:w="7727" w:type="dxa"/>
            <w:tcBorders>
              <w:top w:val="nil"/>
              <w:left w:val="nil"/>
              <w:bottom w:val="nil"/>
              <w:right w:val="nil"/>
            </w:tcBorders>
          </w:tcPr>
          <w:p w:rsidR="004766C8" w:rsidRDefault="004766C8" w:rsidP="008E1CEE">
            <w:pPr>
              <w:pStyle w:val="StyleText10BoldBefore4pt"/>
            </w:pPr>
            <w:r>
              <w:rPr>
                <w:rFonts w:cs="Arial"/>
              </w:rPr>
              <w:t>DECISION CASE 1-6 IDENTIFICATION OF ERRORS IN FINANCIAL STATEMENTS AND PREPARATION OF REVISED STATEMENTS</w:t>
            </w:r>
          </w:p>
        </w:tc>
      </w:tr>
    </w:tbl>
    <w:p w:rsidR="004766C8" w:rsidRDefault="004766C8" w:rsidP="004766C8">
      <w:pPr>
        <w:pStyle w:val="Text12"/>
      </w:pPr>
    </w:p>
    <w:p w:rsidR="004766C8" w:rsidRDefault="004766C8" w:rsidP="004766C8">
      <w:pPr>
        <w:pStyle w:val="NumList6after"/>
      </w:pPr>
      <w:r>
        <w:tab/>
      </w:r>
      <w:r>
        <w:rPr>
          <w:b/>
        </w:rPr>
        <w:t>1.</w:t>
      </w:r>
      <w:r>
        <w:tab/>
        <w:t>Errors made in preparing the financial statements:</w:t>
      </w:r>
    </w:p>
    <w:p w:rsidR="004766C8" w:rsidRDefault="004766C8" w:rsidP="004766C8">
      <w:pPr>
        <w:pStyle w:val="NumListSub"/>
      </w:pPr>
      <w:r>
        <w:tab/>
      </w:r>
      <w:r>
        <w:tab/>
      </w:r>
      <w:r>
        <w:rPr>
          <w:b/>
        </w:rPr>
        <w:t>a.</w:t>
      </w:r>
      <w:r>
        <w:tab/>
        <w:t xml:space="preserve">The recognition of the 2009 season ticket sales as revenue in 2008. </w:t>
      </w:r>
      <w:proofErr w:type="gramStart"/>
      <w:r>
        <w:t>Because Lakeside has not provided these fans with any service yet (the games), the sale of the 2009 season tickets does not result in revenue in 2008.</w:t>
      </w:r>
      <w:proofErr w:type="gramEnd"/>
    </w:p>
    <w:p w:rsidR="004766C8" w:rsidRDefault="004766C8" w:rsidP="004766C8">
      <w:pPr>
        <w:pStyle w:val="NumListSub"/>
      </w:pPr>
      <w:r>
        <w:tab/>
      </w:r>
      <w:r>
        <w:tab/>
      </w:r>
      <w:r>
        <w:rPr>
          <w:b/>
        </w:rPr>
        <w:t>b.</w:t>
      </w:r>
      <w:r>
        <w:tab/>
        <w:t xml:space="preserve">The recognition of $100,000 in advertising revenue. The contract with the advertisers required </w:t>
      </w:r>
      <w:smartTag w:uri="urn:schemas-microsoft-com:office:smarttags" w:element="place">
        <w:r>
          <w:t>Lakeside</w:t>
        </w:r>
      </w:smartTag>
      <w:r>
        <w:t xml:space="preserve"> to average 2,000 fans per game. Because it averaged only 1,500, the revenue should not be recorded.</w:t>
      </w:r>
    </w:p>
    <w:p w:rsidR="004766C8" w:rsidRDefault="004766C8" w:rsidP="004766C8">
      <w:pPr>
        <w:pStyle w:val="NumListSub"/>
      </w:pPr>
      <w:r>
        <w:tab/>
      </w:r>
      <w:r>
        <w:tab/>
      </w:r>
      <w:r>
        <w:rPr>
          <w:b/>
        </w:rPr>
        <w:t>c.</w:t>
      </w:r>
      <w:r>
        <w:tab/>
        <w:t>The treatment of the player contracts. The $5,000 paid to the parent club for each of the 25 players on the roster is an expense, not an asset. Also, the amount owed to the parent club is not an element of stockholders’ equity but instead is a liability, since this amount is due by February 1, 2009.</w:t>
      </w:r>
    </w:p>
    <w:p w:rsidR="004766C8" w:rsidRDefault="004766C8" w:rsidP="004766C8">
      <w:pPr>
        <w:pStyle w:val="NumListSub"/>
      </w:pPr>
      <w:r>
        <w:tab/>
      </w:r>
      <w:r>
        <w:tab/>
      </w:r>
      <w:r>
        <w:rPr>
          <w:b/>
        </w:rPr>
        <w:t>d.</w:t>
      </w:r>
      <w:r>
        <w:tab/>
        <w:t>The recognition of the value of the controller’s personal residence as an asset. Under the economic entity assumption, the personal affairs of the owner of a business should not be intermingled with those of the company. The controller’s personal residence is not an asset of the business.</w:t>
      </w:r>
    </w:p>
    <w:p w:rsidR="004766C8" w:rsidRDefault="004766C8" w:rsidP="004766C8">
      <w:pPr>
        <w:pStyle w:val="NumListSub"/>
      </w:pPr>
    </w:p>
    <w:p w:rsidR="004766C8" w:rsidRDefault="004766C8" w:rsidP="004766C8">
      <w:pPr>
        <w:pStyle w:val="TableMainHeadnumlist"/>
      </w:pPr>
      <w:r>
        <w:tab/>
        <w:t>2.</w:t>
      </w:r>
      <w:r>
        <w:tab/>
      </w:r>
      <w:r>
        <w:tab/>
        <w:t>LAKESIDE SLAMMERS INC.</w:t>
      </w:r>
    </w:p>
    <w:p w:rsidR="004766C8" w:rsidRDefault="004766C8" w:rsidP="004766C8">
      <w:pPr>
        <w:pStyle w:val="TableMainHead"/>
      </w:pPr>
      <w:r>
        <w:t>INCOME STATEMENT</w:t>
      </w:r>
    </w:p>
    <w:p w:rsidR="004766C8" w:rsidRDefault="004766C8" w:rsidP="004766C8">
      <w:pPr>
        <w:pStyle w:val="TableMainHead"/>
      </w:pPr>
      <w:r>
        <w:t>FOR THE YEAR ENDED DECEMBER 31, 2008</w:t>
      </w:r>
    </w:p>
    <w:p w:rsidR="004766C8" w:rsidRDefault="004766C8" w:rsidP="004766C8">
      <w:pPr>
        <w:pStyle w:val="6pt"/>
      </w:pPr>
    </w:p>
    <w:p w:rsidR="004766C8" w:rsidRDefault="004766C8" w:rsidP="004766C8">
      <w:pPr>
        <w:pStyle w:val="2col"/>
        <w:tabs>
          <w:tab w:val="clear" w:pos="8640"/>
          <w:tab w:val="left" w:pos="360"/>
          <w:tab w:val="decimal" w:pos="9000"/>
        </w:tabs>
      </w:pPr>
      <w:r>
        <w:tab/>
        <w:t>Revenues:</w:t>
      </w:r>
    </w:p>
    <w:p w:rsidR="004766C8" w:rsidRDefault="004766C8" w:rsidP="004766C8">
      <w:pPr>
        <w:pStyle w:val="2col"/>
        <w:tabs>
          <w:tab w:val="clear" w:pos="8640"/>
          <w:tab w:val="left" w:pos="360"/>
          <w:tab w:val="decimal" w:pos="9000"/>
        </w:tabs>
      </w:pPr>
      <w:r>
        <w:tab/>
      </w:r>
      <w:r>
        <w:tab/>
        <w:t>Single-game ticket revenue</w:t>
      </w:r>
      <w:r>
        <w:tab/>
        <w:t>$420,000</w:t>
      </w:r>
    </w:p>
    <w:p w:rsidR="004766C8" w:rsidRDefault="004766C8" w:rsidP="004766C8">
      <w:pPr>
        <w:pStyle w:val="2col"/>
        <w:tabs>
          <w:tab w:val="clear" w:pos="8640"/>
          <w:tab w:val="left" w:pos="360"/>
          <w:tab w:val="left" w:pos="6221"/>
          <w:tab w:val="left" w:pos="7920"/>
          <w:tab w:val="decimal" w:pos="9000"/>
        </w:tabs>
      </w:pPr>
      <w:r>
        <w:tab/>
      </w:r>
      <w:r>
        <w:tab/>
        <w:t>Concessions revenue</w:t>
      </w:r>
      <w:r>
        <w:tab/>
      </w:r>
      <w:r>
        <w:rPr>
          <w:u w:val="single"/>
        </w:rPr>
        <w:tab/>
        <w:t>280,000</w:t>
      </w:r>
      <w:r>
        <w:tab/>
        <w:t>$</w:t>
      </w:r>
      <w:r>
        <w:tab/>
        <w:t>700,000</w:t>
      </w:r>
    </w:p>
    <w:p w:rsidR="004766C8" w:rsidRDefault="004766C8" w:rsidP="004766C8">
      <w:pPr>
        <w:pStyle w:val="2col"/>
        <w:tabs>
          <w:tab w:val="clear" w:pos="8640"/>
          <w:tab w:val="left" w:pos="360"/>
          <w:tab w:val="decimal" w:pos="9000"/>
        </w:tabs>
      </w:pPr>
      <w:r>
        <w:tab/>
        <w:t>Expenses:</w:t>
      </w:r>
    </w:p>
    <w:p w:rsidR="004766C8" w:rsidRDefault="004766C8" w:rsidP="004766C8">
      <w:pPr>
        <w:pStyle w:val="2col"/>
        <w:tabs>
          <w:tab w:val="clear" w:pos="8640"/>
          <w:tab w:val="left" w:pos="360"/>
          <w:tab w:val="decimal" w:pos="9000"/>
        </w:tabs>
      </w:pPr>
      <w:r>
        <w:tab/>
      </w:r>
      <w:r>
        <w:tab/>
        <w:t>Cost of concessions sold</w:t>
      </w:r>
      <w:r>
        <w:tab/>
        <w:t>$110,000</w:t>
      </w:r>
    </w:p>
    <w:p w:rsidR="004766C8" w:rsidRDefault="004766C8" w:rsidP="004766C8">
      <w:pPr>
        <w:pStyle w:val="2col"/>
        <w:tabs>
          <w:tab w:val="clear" w:pos="8640"/>
          <w:tab w:val="left" w:pos="360"/>
          <w:tab w:val="decimal" w:pos="9000"/>
        </w:tabs>
      </w:pPr>
      <w:r>
        <w:tab/>
      </w:r>
      <w:r>
        <w:tab/>
        <w:t>Player contracts</w:t>
      </w:r>
      <w:r>
        <w:tab/>
        <w:t>125,000</w:t>
      </w:r>
    </w:p>
    <w:p w:rsidR="004766C8" w:rsidRDefault="004766C8" w:rsidP="004766C8">
      <w:pPr>
        <w:pStyle w:val="2col"/>
        <w:tabs>
          <w:tab w:val="clear" w:pos="8640"/>
          <w:tab w:val="left" w:pos="360"/>
          <w:tab w:val="decimal" w:pos="9000"/>
        </w:tabs>
      </w:pPr>
      <w:r>
        <w:tab/>
      </w:r>
      <w:r>
        <w:tab/>
        <w:t xml:space="preserve">Salaries—players </w:t>
      </w:r>
      <w:r>
        <w:tab/>
        <w:t>225,000</w:t>
      </w:r>
    </w:p>
    <w:p w:rsidR="004766C8" w:rsidRDefault="004766C8" w:rsidP="004766C8">
      <w:pPr>
        <w:pStyle w:val="2col"/>
        <w:tabs>
          <w:tab w:val="clear" w:pos="8640"/>
          <w:tab w:val="left" w:pos="360"/>
          <w:tab w:val="decimal" w:pos="9000"/>
        </w:tabs>
      </w:pPr>
      <w:r>
        <w:tab/>
      </w:r>
      <w:r>
        <w:tab/>
        <w:t>Salaries and wages—staff</w:t>
      </w:r>
      <w:r>
        <w:tab/>
        <w:t>150,000</w:t>
      </w:r>
    </w:p>
    <w:p w:rsidR="004766C8" w:rsidRDefault="004766C8" w:rsidP="004766C8">
      <w:pPr>
        <w:pStyle w:val="2col"/>
        <w:tabs>
          <w:tab w:val="clear" w:pos="8640"/>
          <w:tab w:val="left" w:pos="360"/>
          <w:tab w:val="left" w:pos="6221"/>
          <w:tab w:val="left" w:pos="7920"/>
          <w:tab w:val="decimal" w:pos="9000"/>
        </w:tabs>
      </w:pPr>
      <w:r>
        <w:tab/>
      </w:r>
      <w:r>
        <w:tab/>
        <w:t>Rent</w:t>
      </w:r>
      <w:r>
        <w:tab/>
      </w:r>
      <w:r>
        <w:rPr>
          <w:u w:val="single"/>
        </w:rPr>
        <w:tab/>
        <w:t>210,000</w:t>
      </w:r>
      <w:r>
        <w:tab/>
      </w:r>
      <w:r>
        <w:rPr>
          <w:u w:val="single"/>
        </w:rPr>
        <w:tab/>
        <w:t>820,000</w:t>
      </w:r>
    </w:p>
    <w:p w:rsidR="004766C8" w:rsidRDefault="004766C8" w:rsidP="004766C8">
      <w:pPr>
        <w:pStyle w:val="2col"/>
        <w:tabs>
          <w:tab w:val="clear" w:pos="8640"/>
          <w:tab w:val="left" w:pos="360"/>
          <w:tab w:val="decimal" w:pos="9000"/>
        </w:tabs>
      </w:pPr>
      <w:r>
        <w:tab/>
        <w:t>Net loss</w:t>
      </w:r>
      <w:r>
        <w:tab/>
      </w:r>
      <w:r>
        <w:tab/>
      </w:r>
      <w:r>
        <w:rPr>
          <w:u w:val="double"/>
        </w:rPr>
        <w:t>$(120,000</w:t>
      </w:r>
      <w:r>
        <w:t>)</w:t>
      </w:r>
    </w:p>
    <w:p w:rsidR="004766C8" w:rsidRDefault="004766C8" w:rsidP="004766C8">
      <w:pPr>
        <w:pStyle w:val="2col"/>
        <w:tabs>
          <w:tab w:val="left" w:pos="360"/>
        </w:tabs>
      </w:pPr>
    </w:p>
    <w:p w:rsidR="004766C8" w:rsidRDefault="004766C8" w:rsidP="004766C8">
      <w:pPr>
        <w:pStyle w:val="6pt"/>
      </w:pPr>
    </w:p>
    <w:p w:rsidR="004766C8" w:rsidRDefault="004766C8" w:rsidP="004766C8">
      <w:pPr>
        <w:pStyle w:val="TableMainHead"/>
      </w:pPr>
      <w:r>
        <w:t>LAKESIDE SLAMMERS INC.</w:t>
      </w:r>
    </w:p>
    <w:p w:rsidR="004766C8" w:rsidRDefault="004766C8" w:rsidP="004766C8">
      <w:pPr>
        <w:pStyle w:val="TableMainHead"/>
      </w:pPr>
      <w:r>
        <w:t>STATEMENT OF RETAINED EARNINGS</w:t>
      </w:r>
    </w:p>
    <w:p w:rsidR="004766C8" w:rsidRDefault="004766C8" w:rsidP="004766C8">
      <w:pPr>
        <w:pStyle w:val="TableMainHead"/>
      </w:pPr>
      <w:r>
        <w:t>FOR THE YEAR ENDED DECEMBER 31, 2008</w:t>
      </w:r>
    </w:p>
    <w:p w:rsidR="004766C8" w:rsidRDefault="004766C8" w:rsidP="004766C8">
      <w:pPr>
        <w:pStyle w:val="6pt"/>
      </w:pPr>
    </w:p>
    <w:p w:rsidR="004766C8" w:rsidRDefault="004766C8" w:rsidP="004766C8">
      <w:pPr>
        <w:pStyle w:val="1col"/>
        <w:tabs>
          <w:tab w:val="left" w:pos="7920"/>
          <w:tab w:val="decimal" w:pos="9000"/>
        </w:tabs>
      </w:pPr>
      <w:r>
        <w:tab/>
        <w:t>Beginning balance, January 1, 2008</w:t>
      </w:r>
      <w:r>
        <w:tab/>
        <w:t>$</w:t>
      </w:r>
      <w:r>
        <w:tab/>
        <w:t>0</w:t>
      </w:r>
    </w:p>
    <w:p w:rsidR="004766C8" w:rsidRDefault="004766C8" w:rsidP="004766C8">
      <w:pPr>
        <w:pStyle w:val="1col"/>
        <w:tabs>
          <w:tab w:val="clear" w:pos="7920"/>
          <w:tab w:val="decimal" w:pos="9000"/>
        </w:tabs>
      </w:pPr>
      <w:r>
        <w:tab/>
        <w:t>Deduct: Net loss</w:t>
      </w:r>
      <w:r>
        <w:tab/>
        <w:t>(120,000)</w:t>
      </w:r>
    </w:p>
    <w:p w:rsidR="004766C8" w:rsidRDefault="004766C8" w:rsidP="004766C8">
      <w:pPr>
        <w:pStyle w:val="1col"/>
        <w:tabs>
          <w:tab w:val="left" w:pos="7920"/>
          <w:tab w:val="decimal" w:pos="9000"/>
        </w:tabs>
      </w:pPr>
      <w:r>
        <w:tab/>
        <w:t>Deduct: Cash dividends</w:t>
      </w:r>
      <w:r>
        <w:tab/>
      </w:r>
      <w:r>
        <w:rPr>
          <w:u w:val="single"/>
        </w:rPr>
        <w:tab/>
        <w:t>(40,000</w:t>
      </w:r>
      <w:r>
        <w:t>)</w:t>
      </w:r>
    </w:p>
    <w:p w:rsidR="004766C8" w:rsidRDefault="004766C8" w:rsidP="004766C8">
      <w:pPr>
        <w:pStyle w:val="1col"/>
        <w:tabs>
          <w:tab w:val="clear" w:pos="7920"/>
          <w:tab w:val="decimal" w:pos="9000"/>
        </w:tabs>
        <w:rPr>
          <w:u w:val="double"/>
        </w:rPr>
      </w:pPr>
      <w:r>
        <w:tab/>
        <w:t>Ending balance, December 31, 2008</w:t>
      </w:r>
      <w:r>
        <w:tab/>
      </w:r>
      <w:r>
        <w:rPr>
          <w:u w:val="double"/>
        </w:rPr>
        <w:t>$(160,000</w:t>
      </w:r>
      <w:r>
        <w:t>)</w:t>
      </w:r>
    </w:p>
    <w:p w:rsidR="004766C8" w:rsidRDefault="004766C8" w:rsidP="004766C8">
      <w:pPr>
        <w:pStyle w:val="1col"/>
        <w:tabs>
          <w:tab w:val="clear" w:pos="7920"/>
          <w:tab w:val="decimal" w:pos="9000"/>
        </w:tabs>
      </w:pPr>
    </w:p>
    <w:p w:rsidR="004766C8" w:rsidRDefault="004766C8" w:rsidP="004766C8">
      <w:pPr>
        <w:pStyle w:val="HeadingContinued"/>
      </w:pPr>
      <w:r>
        <w:lastRenderedPageBreak/>
        <w:t>DECISION CASE 1-6 (Continued)</w:t>
      </w:r>
    </w:p>
    <w:p w:rsidR="004766C8" w:rsidRDefault="004766C8" w:rsidP="004766C8">
      <w:pPr>
        <w:pStyle w:val="TableMainHead"/>
      </w:pPr>
      <w:r>
        <w:t>LAKESIDE SLAMMERS INC.</w:t>
      </w:r>
    </w:p>
    <w:p w:rsidR="004766C8" w:rsidRDefault="004766C8" w:rsidP="004766C8">
      <w:pPr>
        <w:pStyle w:val="TableMainHead"/>
      </w:pPr>
      <w:r>
        <w:t>BALANCE SHEET</w:t>
      </w:r>
    </w:p>
    <w:p w:rsidR="004766C8" w:rsidRDefault="004766C8" w:rsidP="004766C8">
      <w:pPr>
        <w:pStyle w:val="TableMainHead"/>
      </w:pPr>
      <w:r>
        <w:t>DECEMBER 31, 2008</w:t>
      </w:r>
    </w:p>
    <w:p w:rsidR="004766C8" w:rsidRDefault="004766C8" w:rsidP="004766C8">
      <w:pPr>
        <w:pStyle w:val="6pt"/>
      </w:pPr>
    </w:p>
    <w:p w:rsidR="004766C8" w:rsidRDefault="004766C8" w:rsidP="004766C8">
      <w:pPr>
        <w:pStyle w:val="balancesheet"/>
        <w:tabs>
          <w:tab w:val="clear" w:pos="3600"/>
          <w:tab w:val="clear" w:pos="4680"/>
          <w:tab w:val="center" w:pos="1800"/>
          <w:tab w:val="center" w:pos="6840"/>
        </w:tabs>
        <w:rPr>
          <w:b/>
        </w:rPr>
      </w:pPr>
      <w:r>
        <w:rPr>
          <w:b/>
        </w:rPr>
        <w:tab/>
        <w:t>Assets</w:t>
      </w:r>
      <w:r>
        <w:rPr>
          <w:b/>
        </w:rPr>
        <w:tab/>
        <w:t>Liabilities and Stockholders’ Equity</w:t>
      </w:r>
    </w:p>
    <w:p w:rsidR="004766C8" w:rsidRDefault="004766C8" w:rsidP="004766C8">
      <w:pPr>
        <w:pStyle w:val="balancesheet"/>
        <w:tabs>
          <w:tab w:val="clear" w:pos="3600"/>
          <w:tab w:val="left" w:pos="360"/>
          <w:tab w:val="left" w:pos="3096"/>
          <w:tab w:val="decimal" w:pos="3960"/>
          <w:tab w:val="left" w:pos="7920"/>
          <w:tab w:val="decimal" w:pos="9000"/>
        </w:tabs>
      </w:pPr>
      <w:r>
        <w:tab/>
        <w:t>Cash</w:t>
      </w:r>
      <w:r>
        <w:tab/>
        <w:t>$</w:t>
      </w:r>
      <w:r>
        <w:tab/>
        <w:t>5,000</w:t>
      </w:r>
      <w:r>
        <w:tab/>
        <w:t>Notes payable</w:t>
      </w:r>
      <w:r>
        <w:tab/>
        <w:t>$</w:t>
      </w:r>
      <w:r>
        <w:tab/>
        <w:t>50,000</w:t>
      </w:r>
    </w:p>
    <w:p w:rsidR="004766C8" w:rsidRDefault="004766C8" w:rsidP="004766C8">
      <w:pPr>
        <w:pStyle w:val="balancesheet"/>
        <w:tabs>
          <w:tab w:val="clear" w:pos="3600"/>
          <w:tab w:val="left" w:pos="360"/>
          <w:tab w:val="left" w:pos="3096"/>
          <w:tab w:val="decimal" w:pos="3960"/>
          <w:tab w:val="decimal" w:pos="9000"/>
        </w:tabs>
      </w:pPr>
      <w:r>
        <w:tab/>
        <w:t>Equipment</w:t>
      </w:r>
      <w:r>
        <w:tab/>
      </w:r>
      <w:r>
        <w:rPr>
          <w:u w:val="single"/>
        </w:rPr>
        <w:tab/>
        <w:t>50,000</w:t>
      </w:r>
      <w:r>
        <w:tab/>
        <w:t>Due to parent club</w:t>
      </w:r>
      <w:r>
        <w:tab/>
        <w:t>125,000</w:t>
      </w:r>
    </w:p>
    <w:p w:rsidR="004766C8" w:rsidRDefault="004766C8" w:rsidP="004766C8">
      <w:pPr>
        <w:pStyle w:val="balancesheet"/>
        <w:tabs>
          <w:tab w:val="clear" w:pos="3600"/>
          <w:tab w:val="left" w:pos="360"/>
          <w:tab w:val="decimal" w:pos="3960"/>
          <w:tab w:val="decimal" w:pos="9000"/>
        </w:tabs>
      </w:pPr>
      <w:r>
        <w:tab/>
      </w:r>
      <w:r>
        <w:tab/>
      </w:r>
      <w:r>
        <w:tab/>
        <w:t>Capital stock</w:t>
      </w:r>
      <w:r>
        <w:tab/>
        <w:t>40,000</w:t>
      </w:r>
    </w:p>
    <w:p w:rsidR="004766C8" w:rsidRDefault="004766C8" w:rsidP="004766C8">
      <w:pPr>
        <w:pStyle w:val="balancesheet"/>
        <w:tabs>
          <w:tab w:val="clear" w:pos="3600"/>
          <w:tab w:val="left" w:pos="360"/>
          <w:tab w:val="decimal" w:pos="3960"/>
          <w:tab w:val="decimal" w:pos="9000"/>
        </w:tabs>
      </w:pPr>
      <w:r>
        <w:tab/>
      </w:r>
      <w:r>
        <w:tab/>
      </w:r>
      <w:r>
        <w:tab/>
        <w:t>Retained earnings</w:t>
      </w:r>
    </w:p>
    <w:p w:rsidR="004766C8" w:rsidRDefault="004766C8" w:rsidP="004766C8">
      <w:pPr>
        <w:pStyle w:val="balancesheet"/>
        <w:tabs>
          <w:tab w:val="clear" w:pos="3600"/>
          <w:tab w:val="left" w:pos="360"/>
          <w:tab w:val="decimal" w:pos="3960"/>
          <w:tab w:val="left" w:pos="5040"/>
          <w:tab w:val="left" w:pos="7920"/>
          <w:tab w:val="decimal" w:pos="9000"/>
        </w:tabs>
        <w:rPr>
          <w:u w:val="single"/>
        </w:rPr>
      </w:pPr>
      <w:r>
        <w:tab/>
      </w:r>
      <w:r>
        <w:tab/>
      </w:r>
      <w:r>
        <w:tab/>
      </w:r>
      <w:r>
        <w:tab/>
        <w:t>(</w:t>
      </w:r>
      <w:proofErr w:type="gramStart"/>
      <w:r>
        <w:t>deficit</w:t>
      </w:r>
      <w:proofErr w:type="gramEnd"/>
      <w:r>
        <w:t>)</w:t>
      </w:r>
      <w:r>
        <w:tab/>
      </w:r>
      <w:r>
        <w:rPr>
          <w:u w:val="single"/>
        </w:rPr>
        <w:tab/>
        <w:t>(160,000</w:t>
      </w:r>
      <w:r>
        <w:t>)</w:t>
      </w:r>
    </w:p>
    <w:p w:rsidR="004766C8" w:rsidRDefault="004766C8" w:rsidP="004766C8">
      <w:pPr>
        <w:pStyle w:val="balancesheet"/>
        <w:tabs>
          <w:tab w:val="clear" w:pos="3600"/>
          <w:tab w:val="left" w:pos="360"/>
          <w:tab w:val="decimal" w:pos="3960"/>
          <w:tab w:val="decimal" w:pos="9000"/>
        </w:tabs>
      </w:pPr>
      <w:r>
        <w:tab/>
      </w:r>
      <w:r>
        <w:tab/>
      </w:r>
      <w:r>
        <w:tab/>
        <w:t>Total liabilities and</w:t>
      </w:r>
    </w:p>
    <w:p w:rsidR="004766C8" w:rsidRDefault="004766C8" w:rsidP="004766C8">
      <w:r>
        <w:tab/>
        <w:t>Total assets</w:t>
      </w:r>
      <w:r>
        <w:tab/>
      </w:r>
      <w:r>
        <w:rPr>
          <w:u w:val="double"/>
        </w:rPr>
        <w:t>$55,000</w:t>
      </w:r>
      <w:r>
        <w:tab/>
      </w:r>
      <w:r>
        <w:tab/>
        <w:t>stockholders’ equity</w:t>
      </w:r>
      <w:r>
        <w:tab/>
      </w:r>
      <w:r>
        <w:rPr>
          <w:u w:val="double"/>
        </w:rPr>
        <w:t>$</w:t>
      </w:r>
      <w:r>
        <w:rPr>
          <w:u w:val="double"/>
        </w:rPr>
        <w:tab/>
        <w:t>55,000</w:t>
      </w:r>
    </w:p>
    <w:p w:rsidR="005811CC" w:rsidRDefault="005811CC"/>
    <w:p w:rsidR="004766C8" w:rsidRDefault="004766C8"/>
    <w:p w:rsidR="004766C8" w:rsidRDefault="004766C8"/>
    <w:p w:rsidR="004766C8" w:rsidRDefault="004766C8"/>
    <w:p w:rsidR="004766C8" w:rsidRDefault="004766C8"/>
    <w:p w:rsidR="004766C8" w:rsidRDefault="004766C8"/>
    <w:p w:rsidR="004766C8" w:rsidRDefault="004766C8"/>
    <w:p w:rsidR="004766C8" w:rsidRDefault="004766C8">
      <w:r>
        <w:t>Need best answers to 3 and 4</w:t>
      </w:r>
    </w:p>
    <w:p w:rsidR="004766C8" w:rsidRDefault="004766C8"/>
    <w:p w:rsidR="004766C8" w:rsidRDefault="004766C8"/>
    <w:p w:rsidR="004766C8" w:rsidRDefault="004766C8">
      <w:r>
        <w:t>3. On the basis of your revised financial statements, identify and ethical dilemma you now may face. Does the information regarding the season ticket revenue provide reliable information to an outsider? Does the advertising revenue on the income statement represent the underlying economic reality of the transaction? Do you have the responsibility to share these revisions with the other three owners? What is your responsibility to the bank</w:t>
      </w:r>
      <w:r w:rsidR="008C7D78">
        <w:t>?</w:t>
      </w:r>
    </w:p>
    <w:p w:rsidR="008C7D78" w:rsidRDefault="008C7D78"/>
    <w:p w:rsidR="008C7D78" w:rsidRDefault="008C7D78">
      <w:r>
        <w:t xml:space="preserve">4. Using exhibit 1-13 and the related text as your guide analyze the key elements of the situation and answer the following questions. </w:t>
      </w:r>
      <w:proofErr w:type="gramStart"/>
      <w:r>
        <w:t>Supporting your answers by explaining your reasoning.</w:t>
      </w:r>
      <w:proofErr w:type="gramEnd"/>
    </w:p>
    <w:p w:rsidR="008C7D78" w:rsidRDefault="008C7D78"/>
    <w:p w:rsidR="008C7D78" w:rsidRDefault="008C7D78">
      <w:r>
        <w:t>A. Who may benefit or be harmed?</w:t>
      </w:r>
    </w:p>
    <w:p w:rsidR="008C7D78" w:rsidRDefault="008C7D78">
      <w:r>
        <w:t>B. How are they likely to benefit or be harmed?</w:t>
      </w:r>
    </w:p>
    <w:p w:rsidR="008C7D78" w:rsidRDefault="008C7D78">
      <w:r>
        <w:t>C. What rights or claims may be violated?</w:t>
      </w:r>
    </w:p>
    <w:p w:rsidR="008C7D78" w:rsidRDefault="008C7D78">
      <w:r>
        <w:t>D. What specific interests are in conflict?</w:t>
      </w:r>
    </w:p>
    <w:p w:rsidR="008C7D78" w:rsidRDefault="008C7D78">
      <w:r>
        <w:t>E. What are your responsibilities and obligations?</w:t>
      </w:r>
    </w:p>
    <w:p w:rsidR="008C7D78" w:rsidRDefault="008C7D78">
      <w:r>
        <w:t>F. Do you believe the information provided by the organization is relevant, reliable, accurately represents</w:t>
      </w:r>
      <w:r w:rsidR="00051BA1">
        <w:t xml:space="preserve"> what it claims to report, and is unbiased?</w:t>
      </w:r>
    </w:p>
    <w:p w:rsidR="004766C8" w:rsidRDefault="004766C8"/>
    <w:p w:rsidR="004766C8" w:rsidRDefault="004766C8"/>
    <w:sectPr w:rsidR="004766C8" w:rsidSect="00516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66C8"/>
    <w:rsid w:val="00051BA1"/>
    <w:rsid w:val="000D2E6D"/>
    <w:rsid w:val="000F405F"/>
    <w:rsid w:val="004766C8"/>
    <w:rsid w:val="004B75BD"/>
    <w:rsid w:val="005811CC"/>
    <w:rsid w:val="008C7D78"/>
    <w:rsid w:val="00944438"/>
    <w:rsid w:val="00994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C8"/>
    <w:pPr>
      <w:spacing w:line="240" w:lineRule="auto"/>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pt">
    <w:name w:val="6pt"/>
    <w:basedOn w:val="Normal"/>
    <w:rsid w:val="004766C8"/>
    <w:pPr>
      <w:spacing w:line="120" w:lineRule="exact"/>
    </w:pPr>
    <w:rPr>
      <w:sz w:val="12"/>
      <w:szCs w:val="12"/>
    </w:rPr>
  </w:style>
  <w:style w:type="paragraph" w:customStyle="1" w:styleId="LOtable">
    <w:name w:val="LO table"/>
    <w:basedOn w:val="Normal"/>
    <w:rsid w:val="004766C8"/>
    <w:pPr>
      <w:spacing w:before="120"/>
    </w:pPr>
    <w:rPr>
      <w:rFonts w:cs="Arial"/>
      <w:color w:val="FFFFFF"/>
    </w:rPr>
  </w:style>
  <w:style w:type="paragraph" w:customStyle="1" w:styleId="2col">
    <w:name w:val="2 col"/>
    <w:basedOn w:val="Normal"/>
    <w:rsid w:val="004766C8"/>
    <w:pPr>
      <w:tabs>
        <w:tab w:val="left" w:pos="720"/>
        <w:tab w:val="decimal" w:pos="7200"/>
        <w:tab w:val="decimal" w:pos="8640"/>
      </w:tabs>
    </w:pPr>
    <w:rPr>
      <w:rFonts w:cs="Arial"/>
    </w:rPr>
  </w:style>
  <w:style w:type="paragraph" w:customStyle="1" w:styleId="Text12">
    <w:name w:val="Text 12"/>
    <w:basedOn w:val="Normal"/>
    <w:rsid w:val="004766C8"/>
    <w:pPr>
      <w:jc w:val="both"/>
    </w:pPr>
    <w:rPr>
      <w:rFonts w:cs="Arial"/>
    </w:rPr>
  </w:style>
  <w:style w:type="paragraph" w:customStyle="1" w:styleId="TableMainHead">
    <w:name w:val="Table Main Head"/>
    <w:basedOn w:val="Normal"/>
    <w:rsid w:val="004766C8"/>
    <w:pPr>
      <w:jc w:val="center"/>
    </w:pPr>
    <w:rPr>
      <w:b/>
    </w:rPr>
  </w:style>
  <w:style w:type="paragraph" w:customStyle="1" w:styleId="NumList6after">
    <w:name w:val="Num List (6 after)"/>
    <w:basedOn w:val="Normal"/>
    <w:rsid w:val="004766C8"/>
    <w:pPr>
      <w:tabs>
        <w:tab w:val="right" w:pos="216"/>
        <w:tab w:val="left" w:pos="360"/>
      </w:tabs>
      <w:spacing w:after="120"/>
      <w:ind w:left="360" w:hanging="360"/>
      <w:jc w:val="both"/>
    </w:pPr>
    <w:rPr>
      <w:rFonts w:cs="Arial"/>
    </w:rPr>
  </w:style>
  <w:style w:type="paragraph" w:customStyle="1" w:styleId="NumListSub">
    <w:name w:val="Num List Sub"/>
    <w:basedOn w:val="Normal"/>
    <w:rsid w:val="004766C8"/>
    <w:pPr>
      <w:tabs>
        <w:tab w:val="right" w:pos="216"/>
        <w:tab w:val="right" w:pos="540"/>
        <w:tab w:val="left" w:pos="720"/>
        <w:tab w:val="left" w:pos="1080"/>
      </w:tabs>
      <w:spacing w:after="120"/>
      <w:ind w:left="720" w:hanging="720"/>
      <w:jc w:val="both"/>
    </w:pPr>
    <w:rPr>
      <w:rFonts w:cs="Arial"/>
    </w:rPr>
  </w:style>
  <w:style w:type="paragraph" w:customStyle="1" w:styleId="TableMainHeadnumlist">
    <w:name w:val="Table Main Head (num list)"/>
    <w:basedOn w:val="Normal"/>
    <w:rsid w:val="004766C8"/>
    <w:pPr>
      <w:tabs>
        <w:tab w:val="right" w:pos="216"/>
        <w:tab w:val="left" w:pos="360"/>
        <w:tab w:val="center" w:pos="4680"/>
      </w:tabs>
      <w:ind w:left="360" w:hanging="360"/>
      <w:jc w:val="both"/>
    </w:pPr>
    <w:rPr>
      <w:rFonts w:cs="Arial"/>
      <w:b/>
    </w:rPr>
  </w:style>
  <w:style w:type="paragraph" w:customStyle="1" w:styleId="1col">
    <w:name w:val="1 col"/>
    <w:basedOn w:val="2col"/>
    <w:rsid w:val="004766C8"/>
    <w:pPr>
      <w:tabs>
        <w:tab w:val="clear" w:pos="7200"/>
        <w:tab w:val="clear" w:pos="8640"/>
        <w:tab w:val="left" w:pos="360"/>
        <w:tab w:val="left" w:pos="1080"/>
        <w:tab w:val="decimal" w:pos="7920"/>
      </w:tabs>
    </w:pPr>
  </w:style>
  <w:style w:type="paragraph" w:customStyle="1" w:styleId="StyleText10BoldBefore4pt">
    <w:name w:val="Style Text 10 + Bold Before:  4 pt"/>
    <w:basedOn w:val="Normal"/>
    <w:rsid w:val="004766C8"/>
    <w:pPr>
      <w:spacing w:before="80"/>
    </w:pPr>
    <w:rPr>
      <w:b/>
      <w:bCs/>
      <w:sz w:val="20"/>
      <w:szCs w:val="20"/>
    </w:rPr>
  </w:style>
  <w:style w:type="paragraph" w:customStyle="1" w:styleId="StyleLOtableBefore4pt">
    <w:name w:val="Style LO table + Before:  4 pt"/>
    <w:basedOn w:val="LOtable"/>
    <w:rsid w:val="004766C8"/>
    <w:pPr>
      <w:spacing w:before="80" w:after="80"/>
    </w:pPr>
    <w:rPr>
      <w:rFonts w:cs="Times New Roman"/>
      <w:szCs w:val="20"/>
    </w:rPr>
  </w:style>
  <w:style w:type="paragraph" w:customStyle="1" w:styleId="balancesheet">
    <w:name w:val="balance sheet"/>
    <w:basedOn w:val="Normal"/>
    <w:rsid w:val="004766C8"/>
    <w:pPr>
      <w:tabs>
        <w:tab w:val="right" w:pos="3600"/>
        <w:tab w:val="left" w:pos="4680"/>
        <w:tab w:val="right" w:pos="9000"/>
      </w:tabs>
    </w:pPr>
    <w:rPr>
      <w:rFonts w:cs="Arial"/>
    </w:rPr>
  </w:style>
  <w:style w:type="paragraph" w:customStyle="1" w:styleId="HeadingContinued">
    <w:name w:val="Heading Continued"/>
    <w:basedOn w:val="Normal"/>
    <w:rsid w:val="004766C8"/>
    <w:pPr>
      <w:spacing w:after="240"/>
    </w:pPr>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Tonji</dc:creator>
  <cp:lastModifiedBy>Tonji</cp:lastModifiedBy>
  <cp:revision>1</cp:revision>
  <dcterms:created xsi:type="dcterms:W3CDTF">2012-06-09T06:17:00Z</dcterms:created>
  <dcterms:modified xsi:type="dcterms:W3CDTF">2012-06-09T06:40:00Z</dcterms:modified>
</cp:coreProperties>
</file>