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FC" w:rsidRPr="004B4BFC" w:rsidRDefault="004B4BFC" w:rsidP="004B4BFC">
      <w:pPr>
        <w:shd w:val="clear" w:color="auto" w:fill="FFFFFF"/>
        <w:spacing w:before="100" w:beforeAutospacing="1" w:after="100" w:afterAutospacing="1"/>
        <w:jc w:val="center"/>
        <w:outlineLvl w:val="5"/>
        <w:rPr>
          <w:rFonts w:ascii="Verdana" w:eastAsia="Times New Roman" w:hAnsi="Verdana" w:cs="Times New Roman"/>
          <w:b/>
          <w:bCs/>
          <w:color w:val="3366CC"/>
          <w:sz w:val="28"/>
          <w:szCs w:val="28"/>
        </w:rPr>
      </w:pPr>
      <w:r w:rsidRPr="004B4BFC">
        <w:rPr>
          <w:rFonts w:ascii="Verdana" w:eastAsia="Times New Roman" w:hAnsi="Verdana" w:cs="Times New Roman"/>
          <w:b/>
          <w:bCs/>
          <w:color w:val="3366CC"/>
          <w:sz w:val="28"/>
          <w:szCs w:val="28"/>
        </w:rPr>
        <w:t xml:space="preserve">Managerial Accounting - Variable Costing </w:t>
      </w:r>
    </w:p>
    <w:p w:rsidR="004B4BFC" w:rsidRPr="004B4BFC" w:rsidRDefault="004B4BFC" w:rsidP="004B4BFC">
      <w:pPr>
        <w:shd w:val="clear" w:color="auto" w:fill="FFFFFF"/>
        <w:spacing w:after="0"/>
        <w:jc w:val="center"/>
        <w:rPr>
          <w:rFonts w:ascii="Verdana" w:eastAsia="Times New Roman" w:hAnsi="Verdana" w:cs="Times New Roman"/>
          <w:color w:val="000000"/>
          <w:sz w:val="20"/>
          <w:szCs w:val="20"/>
        </w:rPr>
      </w:pPr>
      <w:r>
        <w:rPr>
          <w:rFonts w:ascii="Verdana" w:eastAsia="Times New Roman" w:hAnsi="Verdana" w:cs="Times New Roman"/>
          <w:noProof/>
          <w:color w:val="336699"/>
          <w:sz w:val="20"/>
          <w:szCs w:val="20"/>
        </w:rPr>
        <w:drawing>
          <wp:inline distT="0" distB="0" distL="0" distR="0">
            <wp:extent cx="1095375" cy="276225"/>
            <wp:effectExtent l="19050" t="0" r="9525" b="0"/>
            <wp:docPr id="1" name="Picture 1" descr="Introduc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hlinkClick r:id="rId5"/>
                    </pic:cNvPr>
                    <pic:cNvPicPr>
                      <a:picLocks noChangeAspect="1" noChangeArrowheads="1"/>
                    </pic:cNvPicPr>
                  </pic:nvPicPr>
                  <pic:blipFill>
                    <a:blip r:embed="rId6" cstate="print"/>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250950" cy="276225"/>
            <wp:effectExtent l="19050" t="0" r="6350" b="0"/>
            <wp:docPr id="2" name="Picture 2" descr="Background Inform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Information">
                      <a:hlinkClick r:id="rId7"/>
                    </pic:cNvPr>
                    <pic:cNvPicPr>
                      <a:picLocks noChangeAspect="1" noChangeArrowheads="1"/>
                    </pic:cNvPicPr>
                  </pic:nvPicPr>
                  <pic:blipFill>
                    <a:blip r:embed="rId8" cstate="print"/>
                    <a:srcRect/>
                    <a:stretch>
                      <a:fillRect/>
                    </a:stretch>
                  </pic:blipFill>
                  <pic:spPr bwMode="auto">
                    <a:xfrm>
                      <a:off x="0" y="0"/>
                      <a:ext cx="1250950"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311275" cy="276225"/>
            <wp:effectExtent l="19050" t="0" r="3175" b="0"/>
            <wp:docPr id="3" name="Picture 3" descr="Case assign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assignment">
                      <a:hlinkClick r:id="rId9"/>
                    </pic:cNvPr>
                    <pic:cNvPicPr>
                      <a:picLocks noChangeAspect="1" noChangeArrowheads="1"/>
                    </pic:cNvPicPr>
                  </pic:nvPicPr>
                  <pic:blipFill>
                    <a:blip r:embed="rId10" cstate="print"/>
                    <a:srcRect/>
                    <a:stretch>
                      <a:fillRect/>
                    </a:stretch>
                  </pic:blipFill>
                  <pic:spPr bwMode="auto">
                    <a:xfrm>
                      <a:off x="0" y="0"/>
                      <a:ext cx="13112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518285" cy="276225"/>
            <wp:effectExtent l="19050" t="0" r="5715" b="0"/>
            <wp:docPr id="4" name="Picture 4" descr="Session Long Projec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 Long Project">
                      <a:hlinkClick r:id="rId11"/>
                    </pic:cNvPr>
                    <pic:cNvPicPr>
                      <a:picLocks noChangeAspect="1" noChangeArrowheads="1"/>
                    </pic:cNvPicPr>
                  </pic:nvPicPr>
                  <pic:blipFill>
                    <a:blip r:embed="rId12" cstate="print"/>
                    <a:srcRect/>
                    <a:stretch>
                      <a:fillRect/>
                    </a:stretch>
                  </pic:blipFill>
                  <pic:spPr bwMode="auto">
                    <a:xfrm>
                      <a:off x="0" y="0"/>
                      <a:ext cx="151828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923290" cy="276225"/>
            <wp:effectExtent l="19050" t="0" r="0" b="0"/>
            <wp:docPr id="5" name="Picture 5" descr="Objectiv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s">
                      <a:hlinkClick r:id="rId13"/>
                    </pic:cNvPr>
                    <pic:cNvPicPr>
                      <a:picLocks noChangeAspect="1" noChangeArrowheads="1"/>
                    </pic:cNvPicPr>
                  </pic:nvPicPr>
                  <pic:blipFill>
                    <a:blip r:embed="rId14" cstate="print"/>
                    <a:srcRect/>
                    <a:stretch>
                      <a:fillRect/>
                    </a:stretch>
                  </pic:blipFill>
                  <pic:spPr bwMode="auto">
                    <a:xfrm>
                      <a:off x="0" y="0"/>
                      <a:ext cx="923290" cy="276225"/>
                    </a:xfrm>
                    <a:prstGeom prst="rect">
                      <a:avLst/>
                    </a:prstGeom>
                    <a:noFill/>
                    <a:ln w="9525">
                      <a:noFill/>
                      <a:miter lim="800000"/>
                      <a:headEnd/>
                      <a:tailEnd/>
                    </a:ln>
                  </pic:spPr>
                </pic:pic>
              </a:graphicData>
            </a:graphic>
          </wp:inline>
        </w:drawing>
      </w:r>
    </w:p>
    <w:p w:rsidR="004B4BFC" w:rsidRPr="004B4BFC" w:rsidRDefault="004B4BFC" w:rsidP="004B4BFC">
      <w:pPr>
        <w:shd w:val="clear" w:color="auto" w:fill="FFFFFF"/>
        <w:spacing w:before="100" w:beforeAutospacing="1" w:after="100" w:afterAutospacing="1"/>
        <w:rPr>
          <w:rFonts w:ascii="Times New Roman" w:eastAsia="Times New Roman" w:hAnsi="Times New Roman" w:cs="Times New Roman"/>
          <w:color w:val="000000"/>
        </w:rPr>
      </w:pPr>
      <w:r w:rsidRPr="004B4BFC">
        <w:rPr>
          <w:rFonts w:ascii="Times New Roman" w:eastAsia="Times New Roman" w:hAnsi="Times New Roman" w:cs="Times New Roman"/>
          <w:color w:val="000000"/>
        </w:rPr>
        <w:t xml:space="preserve">We're using a different fictitious company for the last two modules, the managerial accounting portion of this course. Below find production and sales information for Lewis Company. </w:t>
      </w:r>
    </w:p>
    <w:p w:rsidR="004B4BFC" w:rsidRPr="004B4BFC" w:rsidRDefault="004B4BFC" w:rsidP="004B4BFC">
      <w:pPr>
        <w:shd w:val="clear" w:color="auto" w:fill="FFFFFF"/>
        <w:spacing w:before="100" w:beforeAutospacing="1" w:after="100" w:afterAutospacing="1"/>
        <w:rPr>
          <w:rFonts w:ascii="Verdana" w:eastAsia="Times New Roman" w:hAnsi="Verdana" w:cs="Times New Roman"/>
          <w:color w:val="000000"/>
          <w:sz w:val="20"/>
          <w:szCs w:val="20"/>
        </w:rPr>
      </w:pPr>
      <w:r w:rsidRPr="004B4BFC">
        <w:rPr>
          <w:rFonts w:ascii="Verdana" w:eastAsia="Times New Roman" w:hAnsi="Verdana" w:cs="Times New Roman"/>
          <w:color w:val="000000"/>
          <w:sz w:val="20"/>
          <w:szCs w:val="20"/>
        </w:rPr>
        <w:drawing>
          <wp:inline distT="0" distB="0" distL="0" distR="0">
            <wp:extent cx="2862173" cy="2303253"/>
            <wp:effectExtent l="19050" t="0" r="0" b="0"/>
            <wp:docPr id="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l="16535" t="48046" r="60550" b="10506"/>
                    <a:stretch>
                      <a:fillRect/>
                    </a:stretch>
                  </pic:blipFill>
                  <pic:spPr bwMode="auto">
                    <a:xfrm>
                      <a:off x="0" y="0"/>
                      <a:ext cx="2862173" cy="2303253"/>
                    </a:xfrm>
                    <a:prstGeom prst="rect">
                      <a:avLst/>
                    </a:prstGeom>
                    <a:noFill/>
                    <a:ln w="9525">
                      <a:noFill/>
                      <a:miter lim="800000"/>
                      <a:headEnd/>
                      <a:tailEnd/>
                    </a:ln>
                  </pic:spPr>
                </pic:pic>
              </a:graphicData>
            </a:graphic>
          </wp:inline>
        </w:drawing>
      </w:r>
    </w:p>
    <w:p w:rsidR="004B4BFC" w:rsidRPr="004B4BFC" w:rsidRDefault="004B4BFC" w:rsidP="004B4BFC">
      <w:pPr>
        <w:shd w:val="clear" w:color="auto" w:fill="FFFFFF"/>
        <w:rPr>
          <w:rFonts w:ascii="Verdana" w:eastAsia="Times New Roman" w:hAnsi="Verdana" w:cs="Times New Roman"/>
          <w:vanish/>
          <w:color w:val="000000"/>
          <w:sz w:val="20"/>
          <w:szCs w:val="20"/>
        </w:rPr>
      </w:pPr>
      <w:r>
        <w:rPr>
          <w:rFonts w:ascii="Verdana" w:eastAsia="Times New Roman" w:hAnsi="Verdana" w:cs="Times New Roman"/>
          <w:noProof/>
          <w:color w:val="000000"/>
          <w:sz w:val="20"/>
          <w:szCs w:val="20"/>
        </w:rPr>
        <w:drawing>
          <wp:inline distT="0" distB="0" distL="0" distR="0">
            <wp:extent cx="3000193" cy="1259456"/>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srcRect l="16054" t="21108" r="57995" b="56041"/>
                    <a:stretch>
                      <a:fillRect/>
                    </a:stretch>
                  </pic:blipFill>
                  <pic:spPr bwMode="auto">
                    <a:xfrm>
                      <a:off x="0" y="0"/>
                      <a:ext cx="3000195" cy="1259457"/>
                    </a:xfrm>
                    <a:prstGeom prst="rect">
                      <a:avLst/>
                    </a:prstGeom>
                    <a:noFill/>
                    <a:ln w="9525">
                      <a:noFill/>
                      <a:miter lim="800000"/>
                      <a:headEnd/>
                      <a:tailEnd/>
                    </a:ln>
                  </pic:spPr>
                </pic:pic>
              </a:graphicData>
            </a:graphic>
          </wp:inline>
        </w:drawing>
      </w:r>
    </w:p>
    <w:p w:rsidR="004B4BFC" w:rsidRDefault="004B4BFC" w:rsidP="004B4BFC">
      <w:pPr>
        <w:shd w:val="clear" w:color="auto" w:fill="FFFFFF"/>
        <w:spacing w:before="100" w:beforeAutospacing="1" w:after="100" w:afterAutospacing="1"/>
        <w:rPr>
          <w:rFonts w:ascii="Verdana" w:eastAsia="Times New Roman" w:hAnsi="Verdana" w:cs="Times New Roman"/>
          <w:b/>
          <w:bCs/>
          <w:color w:val="000000"/>
          <w:sz w:val="20"/>
        </w:rPr>
      </w:pPr>
    </w:p>
    <w:p w:rsidR="004B4BFC" w:rsidRPr="004B4BFC" w:rsidRDefault="004B4BFC" w:rsidP="004B4BFC">
      <w:pPr>
        <w:shd w:val="clear" w:color="auto" w:fill="FFFFFF"/>
        <w:spacing w:after="0"/>
        <w:rPr>
          <w:rFonts w:ascii="Times New Roman" w:eastAsia="Times New Roman" w:hAnsi="Times New Roman" w:cs="Times New Roman"/>
          <w:color w:val="000000"/>
        </w:rPr>
      </w:pPr>
      <w:r w:rsidRPr="004B4BFC">
        <w:rPr>
          <w:rFonts w:ascii="Times New Roman" w:eastAsia="Times New Roman" w:hAnsi="Times New Roman" w:cs="Times New Roman"/>
          <w:b/>
          <w:bCs/>
          <w:color w:val="000000"/>
        </w:rPr>
        <w:t>Required</w:t>
      </w:r>
      <w:r w:rsidRPr="004B4BFC">
        <w:rPr>
          <w:rFonts w:ascii="Times New Roman" w:eastAsia="Times New Roman" w:hAnsi="Times New Roman" w:cs="Times New Roman"/>
          <w:color w:val="000000"/>
        </w:rPr>
        <w:t>:</w:t>
      </w:r>
    </w:p>
    <w:p w:rsidR="004B4BFC" w:rsidRPr="004B4BFC" w:rsidRDefault="004B4BFC" w:rsidP="004B4BFC">
      <w:pPr>
        <w:shd w:val="clear" w:color="auto" w:fill="FFFFFF"/>
        <w:spacing w:after="0"/>
        <w:rPr>
          <w:rFonts w:ascii="Times New Roman" w:eastAsia="Times New Roman" w:hAnsi="Times New Roman" w:cs="Times New Roman"/>
          <w:color w:val="000000"/>
        </w:rPr>
      </w:pPr>
    </w:p>
    <w:p w:rsidR="004B4BFC" w:rsidRPr="004B4BFC" w:rsidRDefault="004B4BFC" w:rsidP="004B4BFC">
      <w:pPr>
        <w:shd w:val="clear" w:color="auto" w:fill="FFFFFF"/>
        <w:spacing w:after="0"/>
        <w:rPr>
          <w:rFonts w:ascii="Times New Roman" w:eastAsia="Times New Roman" w:hAnsi="Times New Roman" w:cs="Times New Roman"/>
          <w:color w:val="000000"/>
        </w:rPr>
      </w:pPr>
      <w:r w:rsidRPr="004B4BFC">
        <w:rPr>
          <w:rFonts w:ascii="Times New Roman" w:eastAsia="Times New Roman" w:hAnsi="Times New Roman" w:cs="Times New Roman"/>
          <w:color w:val="000000"/>
        </w:rPr>
        <w:t>Prepare a contribution margin (behavioral, variable) income statement for Lewis Company. Prepare a second version assuming the selling price per unit increases to $320 per unit.</w:t>
      </w:r>
    </w:p>
    <w:p w:rsidR="004B4BFC" w:rsidRDefault="004B4BFC" w:rsidP="004B4BFC">
      <w:pPr>
        <w:shd w:val="clear" w:color="auto" w:fill="FFFFFF"/>
        <w:spacing w:after="0"/>
        <w:rPr>
          <w:rFonts w:ascii="Times New Roman" w:eastAsia="Times New Roman" w:hAnsi="Times New Roman" w:cs="Times New Roman"/>
          <w:color w:val="000000"/>
        </w:rPr>
      </w:pPr>
      <w:r w:rsidRPr="004B4BFC">
        <w:rPr>
          <w:rFonts w:ascii="Times New Roman" w:eastAsia="Times New Roman" w:hAnsi="Times New Roman" w:cs="Times New Roman"/>
          <w:color w:val="000000"/>
        </w:rPr>
        <w:t>Use the original information to:</w:t>
      </w:r>
    </w:p>
    <w:p w:rsidR="004B4BFC" w:rsidRPr="004B4BFC" w:rsidRDefault="004B4BFC" w:rsidP="004B4BFC">
      <w:pPr>
        <w:shd w:val="clear" w:color="auto" w:fill="FFFFFF"/>
        <w:spacing w:after="0"/>
        <w:rPr>
          <w:rFonts w:ascii="Times New Roman" w:eastAsia="Times New Roman" w:hAnsi="Times New Roman" w:cs="Times New Roman"/>
          <w:color w:val="000000"/>
        </w:rPr>
      </w:pPr>
    </w:p>
    <w:p w:rsidR="004B4BFC" w:rsidRPr="004B4BFC" w:rsidRDefault="004B4BFC" w:rsidP="004B4BFC">
      <w:pPr>
        <w:numPr>
          <w:ilvl w:val="0"/>
          <w:numId w:val="1"/>
        </w:numPr>
        <w:shd w:val="clear" w:color="auto" w:fill="FFFFFF"/>
        <w:spacing w:after="0"/>
        <w:ind w:left="1332"/>
        <w:rPr>
          <w:rFonts w:ascii="Times New Roman" w:eastAsia="Times New Roman" w:hAnsi="Times New Roman" w:cs="Times New Roman"/>
          <w:color w:val="000000"/>
        </w:rPr>
      </w:pPr>
      <w:r w:rsidRPr="004B4BFC">
        <w:rPr>
          <w:rFonts w:ascii="Times New Roman" w:eastAsia="Times New Roman" w:hAnsi="Times New Roman" w:cs="Times New Roman"/>
          <w:color w:val="000000"/>
        </w:rPr>
        <w:t xml:space="preserve">Determine the number of units the company must sell to break even for the year? </w:t>
      </w:r>
    </w:p>
    <w:p w:rsidR="004B4BFC" w:rsidRPr="004B4BFC" w:rsidRDefault="004B4BFC" w:rsidP="004B4BFC">
      <w:pPr>
        <w:numPr>
          <w:ilvl w:val="0"/>
          <w:numId w:val="1"/>
        </w:numPr>
        <w:shd w:val="clear" w:color="auto" w:fill="FFFFFF"/>
        <w:spacing w:after="0"/>
        <w:ind w:left="1332"/>
        <w:rPr>
          <w:rFonts w:ascii="Times New Roman" w:eastAsia="Times New Roman" w:hAnsi="Times New Roman" w:cs="Times New Roman"/>
          <w:color w:val="000000"/>
        </w:rPr>
      </w:pPr>
      <w:r w:rsidRPr="004B4BFC">
        <w:rPr>
          <w:rFonts w:ascii="Times New Roman" w:eastAsia="Times New Roman" w:hAnsi="Times New Roman" w:cs="Times New Roman"/>
          <w:color w:val="000000"/>
        </w:rPr>
        <w:t xml:space="preserve">Compute break even assuming direct materials cost increase from $120 to $140, but all information remains the same. </w:t>
      </w:r>
    </w:p>
    <w:p w:rsidR="004B4BFC" w:rsidRPr="004B4BFC" w:rsidRDefault="004B4BFC" w:rsidP="004B4BFC">
      <w:pPr>
        <w:shd w:val="clear" w:color="auto" w:fill="FFFFFF"/>
        <w:spacing w:after="0"/>
        <w:rPr>
          <w:rFonts w:ascii="Times New Roman" w:eastAsia="Times New Roman" w:hAnsi="Times New Roman" w:cs="Times New Roman"/>
          <w:b/>
          <w:bCs/>
          <w:color w:val="000000"/>
        </w:rPr>
      </w:pPr>
    </w:p>
    <w:p w:rsidR="004B4BFC" w:rsidRPr="004B4BFC" w:rsidRDefault="004B4BFC" w:rsidP="004B4BFC">
      <w:pPr>
        <w:shd w:val="clear" w:color="auto" w:fill="FFFFFF"/>
        <w:spacing w:after="0"/>
        <w:rPr>
          <w:rFonts w:ascii="Times New Roman" w:eastAsia="Times New Roman" w:hAnsi="Times New Roman" w:cs="Times New Roman"/>
          <w:b/>
          <w:bCs/>
          <w:color w:val="000000"/>
        </w:rPr>
      </w:pPr>
      <w:r w:rsidRPr="004B4BFC">
        <w:rPr>
          <w:rFonts w:ascii="Times New Roman" w:eastAsia="Times New Roman" w:hAnsi="Times New Roman" w:cs="Times New Roman"/>
          <w:b/>
          <w:bCs/>
          <w:color w:val="000000"/>
        </w:rPr>
        <w:t>Modular SLP Expectations</w:t>
      </w:r>
    </w:p>
    <w:p w:rsidR="004B4BFC" w:rsidRPr="004B4BFC" w:rsidRDefault="004B4BFC" w:rsidP="004B4BFC">
      <w:pPr>
        <w:shd w:val="clear" w:color="auto" w:fill="FFFFFF"/>
        <w:spacing w:after="0"/>
        <w:rPr>
          <w:rFonts w:ascii="Times New Roman" w:eastAsia="Times New Roman" w:hAnsi="Times New Roman" w:cs="Times New Roman"/>
          <w:color w:val="000000"/>
        </w:rPr>
      </w:pPr>
    </w:p>
    <w:p w:rsidR="0032729B" w:rsidRPr="004B4BFC" w:rsidRDefault="004B4BFC" w:rsidP="004B4BFC">
      <w:pPr>
        <w:shd w:val="clear" w:color="auto" w:fill="FFFFFF"/>
        <w:spacing w:after="0"/>
        <w:rPr>
          <w:rFonts w:ascii="Times New Roman" w:hAnsi="Times New Roman" w:cs="Times New Roman"/>
        </w:rPr>
      </w:pPr>
      <w:r w:rsidRPr="004B4BFC">
        <w:rPr>
          <w:rFonts w:ascii="Times New Roman" w:eastAsia="Times New Roman" w:hAnsi="Times New Roman" w:cs="Times New Roman"/>
          <w:color w:val="000000"/>
        </w:rPr>
        <w:t>It is important to answer the questions as posed. The document should be two to four pages and written in a clear and concise manner or present tables as required. Support your discussion or tables with references in APA format. You are encouraged to use Excel or other compatible spreadsheet when computations are involved. You can turn in the spreadsheet instead. The content should be equivalent to the page length suggested for a word processing document.</w:t>
      </w:r>
    </w:p>
    <w:sectPr w:rsidR="0032729B" w:rsidRPr="004B4BFC" w:rsidSect="0032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B4EA3"/>
    <w:multiLevelType w:val="multilevel"/>
    <w:tmpl w:val="0DB2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B4BFC"/>
    <w:rsid w:val="0032729B"/>
    <w:rsid w:val="004B4BFC"/>
    <w:rsid w:val="007D3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9B"/>
  </w:style>
  <w:style w:type="paragraph" w:styleId="Heading5">
    <w:name w:val="heading 5"/>
    <w:basedOn w:val="Normal"/>
    <w:link w:val="Heading5Char"/>
    <w:uiPriority w:val="9"/>
    <w:qFormat/>
    <w:rsid w:val="004B4BFC"/>
    <w:pPr>
      <w:spacing w:before="100" w:beforeAutospacing="1" w:after="100" w:afterAutospacing="1"/>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4B4BFC"/>
    <w:pPr>
      <w:spacing w:before="100" w:beforeAutospacing="1" w:after="100" w:afterAutospacing="1"/>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4BFC"/>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4B4BFC"/>
    <w:rPr>
      <w:rFonts w:ascii="Verdana" w:eastAsia="Times New Roman" w:hAnsi="Verdana" w:cs="Times New Roman"/>
      <w:b/>
      <w:bCs/>
      <w:sz w:val="12"/>
      <w:szCs w:val="12"/>
    </w:rPr>
  </w:style>
  <w:style w:type="paragraph" w:styleId="NormalWeb">
    <w:name w:val="Normal (Web)"/>
    <w:basedOn w:val="Normal"/>
    <w:uiPriority w:val="99"/>
    <w:unhideWhenUsed/>
    <w:rsid w:val="004B4BF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B4BFC"/>
    <w:rPr>
      <w:b/>
      <w:bCs/>
    </w:rPr>
  </w:style>
  <w:style w:type="paragraph" w:styleId="BalloonText">
    <w:name w:val="Balloon Text"/>
    <w:basedOn w:val="Normal"/>
    <w:link w:val="BalloonTextChar"/>
    <w:uiPriority w:val="99"/>
    <w:semiHidden/>
    <w:unhideWhenUsed/>
    <w:rsid w:val="004B4B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372934">
      <w:bodyDiv w:val="1"/>
      <w:marLeft w:val="204"/>
      <w:marRight w:val="0"/>
      <w:marTop w:val="272"/>
      <w:marBottom w:val="0"/>
      <w:divBdr>
        <w:top w:val="none" w:sz="0" w:space="0" w:color="auto"/>
        <w:left w:val="none" w:sz="0" w:space="0" w:color="auto"/>
        <w:bottom w:val="none" w:sz="0" w:space="0" w:color="auto"/>
        <w:right w:val="none" w:sz="0" w:space="0" w:color="auto"/>
      </w:divBdr>
      <w:divsChild>
        <w:div w:id="163058670">
          <w:marLeft w:val="0"/>
          <w:marRight w:val="0"/>
          <w:marTop w:val="0"/>
          <w:marBottom w:val="0"/>
          <w:divBdr>
            <w:top w:val="single" w:sz="6" w:space="0" w:color="000000"/>
            <w:left w:val="single" w:sz="6" w:space="0" w:color="000000"/>
            <w:bottom w:val="single" w:sz="6" w:space="0" w:color="000000"/>
            <w:right w:val="single" w:sz="6" w:space="0" w:color="000000"/>
          </w:divBdr>
          <w:divsChild>
            <w:div w:id="1527210661">
              <w:marLeft w:val="0"/>
              <w:marRight w:val="0"/>
              <w:marTop w:val="0"/>
              <w:marBottom w:val="0"/>
              <w:divBdr>
                <w:top w:val="none" w:sz="0" w:space="0" w:color="auto"/>
                <w:left w:val="none" w:sz="0" w:space="0" w:color="auto"/>
                <w:bottom w:val="none" w:sz="0" w:space="0" w:color="auto"/>
                <w:right w:val="none" w:sz="0" w:space="0" w:color="auto"/>
              </w:divBdr>
              <w:divsChild>
                <w:div w:id="505242476">
                  <w:marLeft w:val="0"/>
                  <w:marRight w:val="0"/>
                  <w:marTop w:val="0"/>
                  <w:marBottom w:val="0"/>
                  <w:divBdr>
                    <w:top w:val="none" w:sz="0" w:space="0" w:color="auto"/>
                    <w:left w:val="none" w:sz="0" w:space="0" w:color="auto"/>
                    <w:bottom w:val="none" w:sz="0" w:space="0" w:color="auto"/>
                    <w:right w:val="none" w:sz="0" w:space="0" w:color="auto"/>
                  </w:divBdr>
                  <w:divsChild>
                    <w:div w:id="1127817939">
                      <w:marLeft w:val="0"/>
                      <w:marRight w:val="0"/>
                      <w:marTop w:val="0"/>
                      <w:marBottom w:val="0"/>
                      <w:divBdr>
                        <w:top w:val="none" w:sz="0" w:space="0" w:color="auto"/>
                        <w:left w:val="none" w:sz="0" w:space="0" w:color="auto"/>
                        <w:bottom w:val="none" w:sz="0" w:space="0" w:color="auto"/>
                        <w:right w:val="none" w:sz="0" w:space="0" w:color="auto"/>
                      </w:divBdr>
                    </w:div>
                    <w:div w:id="1658069565">
                      <w:marLeft w:val="136"/>
                      <w:marRight w:val="136"/>
                      <w:marTop w:val="136"/>
                      <w:marBottom w:val="0"/>
                      <w:divBdr>
                        <w:top w:val="none" w:sz="0" w:space="0" w:color="auto"/>
                        <w:left w:val="none" w:sz="0" w:space="0" w:color="auto"/>
                        <w:bottom w:val="none" w:sz="0" w:space="0" w:color="auto"/>
                        <w:right w:val="none" w:sz="0" w:space="0" w:color="auto"/>
                      </w:divBdr>
                      <w:divsChild>
                        <w:div w:id="1838181813">
                          <w:marLeft w:val="0"/>
                          <w:marRight w:val="0"/>
                          <w:marTop w:val="0"/>
                          <w:marBottom w:val="0"/>
                          <w:divBdr>
                            <w:top w:val="none" w:sz="0" w:space="0" w:color="auto"/>
                            <w:left w:val="none" w:sz="0" w:space="0" w:color="auto"/>
                            <w:bottom w:val="none" w:sz="0" w:space="0" w:color="auto"/>
                            <w:right w:val="none" w:sz="0" w:space="0" w:color="auto"/>
                          </w:divBdr>
                          <w:divsChild>
                            <w:div w:id="1202283553">
                              <w:marLeft w:val="272"/>
                              <w:marRight w:val="272"/>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79291">
      <w:bodyDiv w:val="1"/>
      <w:marLeft w:val="204"/>
      <w:marRight w:val="0"/>
      <w:marTop w:val="272"/>
      <w:marBottom w:val="0"/>
      <w:divBdr>
        <w:top w:val="none" w:sz="0" w:space="0" w:color="auto"/>
        <w:left w:val="none" w:sz="0" w:space="0" w:color="auto"/>
        <w:bottom w:val="none" w:sz="0" w:space="0" w:color="auto"/>
        <w:right w:val="none" w:sz="0" w:space="0" w:color="auto"/>
      </w:divBdr>
      <w:divsChild>
        <w:div w:id="116027645">
          <w:marLeft w:val="0"/>
          <w:marRight w:val="0"/>
          <w:marTop w:val="0"/>
          <w:marBottom w:val="0"/>
          <w:divBdr>
            <w:top w:val="single" w:sz="6" w:space="0" w:color="000000"/>
            <w:left w:val="single" w:sz="6" w:space="0" w:color="000000"/>
            <w:bottom w:val="single" w:sz="6" w:space="0" w:color="000000"/>
            <w:right w:val="single" w:sz="6" w:space="0" w:color="000000"/>
          </w:divBdr>
          <w:divsChild>
            <w:div w:id="419572002">
              <w:marLeft w:val="0"/>
              <w:marRight w:val="0"/>
              <w:marTop w:val="0"/>
              <w:marBottom w:val="0"/>
              <w:divBdr>
                <w:top w:val="none" w:sz="0" w:space="0" w:color="auto"/>
                <w:left w:val="none" w:sz="0" w:space="0" w:color="auto"/>
                <w:bottom w:val="none" w:sz="0" w:space="0" w:color="auto"/>
                <w:right w:val="none" w:sz="0" w:space="0" w:color="auto"/>
              </w:divBdr>
              <w:divsChild>
                <w:div w:id="1546871305">
                  <w:marLeft w:val="0"/>
                  <w:marRight w:val="0"/>
                  <w:marTop w:val="0"/>
                  <w:marBottom w:val="0"/>
                  <w:divBdr>
                    <w:top w:val="none" w:sz="0" w:space="0" w:color="auto"/>
                    <w:left w:val="none" w:sz="0" w:space="0" w:color="auto"/>
                    <w:bottom w:val="none" w:sz="0" w:space="0" w:color="auto"/>
                    <w:right w:val="none" w:sz="0" w:space="0" w:color="auto"/>
                  </w:divBdr>
                  <w:divsChild>
                    <w:div w:id="2146924043">
                      <w:marLeft w:val="0"/>
                      <w:marRight w:val="0"/>
                      <w:marTop w:val="0"/>
                      <w:marBottom w:val="0"/>
                      <w:divBdr>
                        <w:top w:val="none" w:sz="0" w:space="0" w:color="auto"/>
                        <w:left w:val="none" w:sz="0" w:space="0" w:color="auto"/>
                        <w:bottom w:val="none" w:sz="0" w:space="0" w:color="auto"/>
                        <w:right w:val="none" w:sz="0" w:space="0" w:color="auto"/>
                      </w:divBdr>
                    </w:div>
                    <w:div w:id="1020468465">
                      <w:marLeft w:val="136"/>
                      <w:marRight w:val="136"/>
                      <w:marTop w:val="136"/>
                      <w:marBottom w:val="0"/>
                      <w:divBdr>
                        <w:top w:val="none" w:sz="0" w:space="0" w:color="auto"/>
                        <w:left w:val="none" w:sz="0" w:space="0" w:color="auto"/>
                        <w:bottom w:val="none" w:sz="0" w:space="0" w:color="auto"/>
                        <w:right w:val="none" w:sz="0" w:space="0" w:color="auto"/>
                      </w:divBdr>
                      <w:divsChild>
                        <w:div w:id="910508879">
                          <w:marLeft w:val="0"/>
                          <w:marRight w:val="0"/>
                          <w:marTop w:val="0"/>
                          <w:marBottom w:val="0"/>
                          <w:divBdr>
                            <w:top w:val="none" w:sz="0" w:space="0" w:color="auto"/>
                            <w:left w:val="none" w:sz="0" w:space="0" w:color="auto"/>
                            <w:bottom w:val="none" w:sz="0" w:space="0" w:color="auto"/>
                            <w:right w:val="none" w:sz="0" w:space="0" w:color="auto"/>
                          </w:divBdr>
                          <w:divsChild>
                            <w:div w:id="2136212672">
                              <w:marLeft w:val="272"/>
                              <w:marRight w:val="272"/>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dad.trident.edu/CourseHomeModule.aspx?course=190&amp;term=102&amp;module=4&amp;page=objectiv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ad.trident.edu/CourseHomeModule.aspx?course=190&amp;term=102&amp;module=4&amp;page=bk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dad.trident.edu/CourseHomeModule.aspx?course=190&amp;term=102&amp;module=4&amp;page=slp" TargetMode="External"/><Relationship Id="rId5" Type="http://schemas.openxmlformats.org/officeDocument/2006/relationships/hyperlink" Target="https://cdad.trident.edu/CourseHomeModule.aspx?course=190&amp;term=102&amp;module=4&amp;page=home" TargetMode="Externa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dad.trident.edu/CourseHomeModule.aspx?course=190&amp;term=102&amp;module=4&amp;page=cas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cp:revision>
  <dcterms:created xsi:type="dcterms:W3CDTF">2012-05-25T20:55:00Z</dcterms:created>
  <dcterms:modified xsi:type="dcterms:W3CDTF">2012-05-25T21:03:00Z</dcterms:modified>
</cp:coreProperties>
</file>