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D2" w:rsidRDefault="007401D2">
      <w:pPr>
        <w:rPr>
          <w:rtl/>
        </w:rPr>
      </w:pPr>
    </w:p>
    <w:p w:rsidR="00716F1E" w:rsidRDefault="00290E7E" w:rsidP="00716F1E">
      <w:pPr>
        <w:bidi w:val="0"/>
        <w:spacing w:before="72" w:after="240" w:line="360" w:lineRule="atLeast"/>
        <w:ind w:left="24" w:right="24"/>
        <w:outlineLvl w:val="1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Liq</w:t>
      </w:r>
      <w:r w:rsidR="00716F1E">
        <w:rPr>
          <w:rFonts w:ascii="Verdana" w:eastAsia="Times New Roman" w:hAnsi="Verdana" w:cs="Arial"/>
          <w:color w:val="000000"/>
          <w:sz w:val="18"/>
          <w:szCs w:val="18"/>
        </w:rPr>
        <w:t xml:space="preserve">uidity management </w:t>
      </w:r>
      <w:r w:rsidR="00716F1E" w:rsidRPr="00716F1E">
        <w:rPr>
          <w:rFonts w:ascii="Verdana" w:eastAsia="Times New Roman" w:hAnsi="Verdana" w:cs="Arial"/>
          <w:color w:val="000000"/>
          <w:sz w:val="18"/>
          <w:szCs w:val="18"/>
        </w:rPr>
        <w:t xml:space="preserve">Bauman Company’s total current assets, </w:t>
      </w:r>
      <w:r w:rsidR="00716F1E">
        <w:rPr>
          <w:rFonts w:ascii="Verdana" w:eastAsia="Times New Roman" w:hAnsi="Verdana" w:cs="Arial"/>
          <w:color w:val="000000"/>
          <w:sz w:val="18"/>
          <w:szCs w:val="18"/>
        </w:rPr>
        <w:t>net working capital, and  inventory for each of the past four</w:t>
      </w:r>
      <w:r w:rsidR="00716F1E" w:rsidRPr="00716F1E">
        <w:rPr>
          <w:rFonts w:ascii="Verdana" w:eastAsia="Times New Roman" w:hAnsi="Verdana" w:cs="Arial"/>
          <w:color w:val="000000"/>
          <w:sz w:val="18"/>
          <w:szCs w:val="18"/>
        </w:rPr>
        <w:t xml:space="preserve"> years follow:</w:t>
      </w:r>
    </w:p>
    <w:p w:rsidR="00716F1E" w:rsidRPr="00716F1E" w:rsidRDefault="00716F1E" w:rsidP="00716F1E">
      <w:pPr>
        <w:bidi w:val="0"/>
        <w:spacing w:before="72" w:after="240" w:line="360" w:lineRule="atLeast"/>
        <w:ind w:left="24" w:right="24"/>
        <w:outlineLvl w:val="1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Style w:val="a4"/>
        <w:tblW w:w="0" w:type="auto"/>
        <w:tblInd w:w="24" w:type="dxa"/>
        <w:tblLook w:val="04A0"/>
      </w:tblPr>
      <w:tblGrid>
        <w:gridCol w:w="2778"/>
        <w:gridCol w:w="1417"/>
        <w:gridCol w:w="1418"/>
        <w:gridCol w:w="1559"/>
        <w:gridCol w:w="1326"/>
      </w:tblGrid>
      <w:tr w:rsidR="00AD4617" w:rsidTr="00AD4617">
        <w:tc>
          <w:tcPr>
            <w:tcW w:w="277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17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41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9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326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2008</w:t>
            </w:r>
          </w:p>
        </w:tc>
      </w:tr>
      <w:tr w:rsidR="00AD4617" w:rsidTr="00AD4617">
        <w:tc>
          <w:tcPr>
            <w:tcW w:w="2778" w:type="dxa"/>
          </w:tcPr>
          <w:p w:rsidR="00AD4617" w:rsidRDefault="00AD4617" w:rsidP="00AD4617">
            <w:pPr>
              <w:bidi w:val="0"/>
              <w:spacing w:before="72" w:after="72" w:line="360" w:lineRule="atLeast"/>
              <w:ind w:right="24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Total current assets</w:t>
            </w:r>
          </w:p>
        </w:tc>
        <w:tc>
          <w:tcPr>
            <w:tcW w:w="1417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$16,950</w:t>
            </w:r>
          </w:p>
        </w:tc>
        <w:tc>
          <w:tcPr>
            <w:tcW w:w="141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$17,450</w:t>
            </w:r>
          </w:p>
        </w:tc>
        <w:tc>
          <w:tcPr>
            <w:tcW w:w="1559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$18,230</w:t>
            </w:r>
          </w:p>
        </w:tc>
        <w:tc>
          <w:tcPr>
            <w:tcW w:w="1326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$20,165</w:t>
            </w:r>
          </w:p>
        </w:tc>
      </w:tr>
      <w:tr w:rsidR="00AD4617" w:rsidTr="00AD4617">
        <w:tc>
          <w:tcPr>
            <w:tcW w:w="277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Net working capital</w:t>
            </w:r>
          </w:p>
        </w:tc>
        <w:tc>
          <w:tcPr>
            <w:tcW w:w="1417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7,950</w:t>
            </w:r>
          </w:p>
        </w:tc>
        <w:tc>
          <w:tcPr>
            <w:tcW w:w="141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8,760</w:t>
            </w:r>
          </w:p>
        </w:tc>
        <w:tc>
          <w:tcPr>
            <w:tcW w:w="1559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9,765</w:t>
            </w:r>
          </w:p>
        </w:tc>
        <w:tc>
          <w:tcPr>
            <w:tcW w:w="1326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12,035</w:t>
            </w:r>
          </w:p>
        </w:tc>
      </w:tr>
      <w:tr w:rsidR="00AD4617" w:rsidTr="00AD4617">
        <w:tc>
          <w:tcPr>
            <w:tcW w:w="277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Inventory</w:t>
            </w:r>
          </w:p>
        </w:tc>
        <w:tc>
          <w:tcPr>
            <w:tcW w:w="1417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8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8,150</w:t>
            </w:r>
          </w:p>
        </w:tc>
        <w:tc>
          <w:tcPr>
            <w:tcW w:w="1559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326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8,130</w:t>
            </w:r>
          </w:p>
        </w:tc>
      </w:tr>
    </w:tbl>
    <w:p w:rsidR="00716F1E" w:rsidRPr="00716F1E" w:rsidRDefault="00716F1E" w:rsidP="00716F1E">
      <w:pPr>
        <w:bidi w:val="0"/>
        <w:spacing w:before="72" w:after="72" w:line="360" w:lineRule="atLeast"/>
        <w:ind w:left="24" w:right="24"/>
        <w:jc w:val="center"/>
        <w:outlineLvl w:val="1"/>
        <w:rPr>
          <w:rFonts w:ascii="Verdana" w:eastAsia="Times New Roman" w:hAnsi="Verdana" w:cs="Arial"/>
          <w:color w:val="000000"/>
          <w:sz w:val="18"/>
          <w:szCs w:val="18"/>
        </w:rPr>
      </w:pPr>
    </w:p>
    <w:p w:rsidR="00716F1E" w:rsidRPr="00716F1E" w:rsidRDefault="00716F1E" w:rsidP="00AD4617">
      <w:pPr>
        <w:bidi w:val="0"/>
        <w:spacing w:before="72" w:after="72" w:line="360" w:lineRule="atLeast"/>
        <w:ind w:left="24" w:right="24"/>
        <w:outlineLvl w:val="1"/>
        <w:rPr>
          <w:rFonts w:ascii="Verdana" w:eastAsia="Times New Roman" w:hAnsi="Verdana" w:cs="Arial"/>
          <w:color w:val="000000"/>
          <w:sz w:val="18"/>
          <w:szCs w:val="18"/>
        </w:rPr>
      </w:pPr>
      <w:r w:rsidRPr="00716F1E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a. Calculate the firm’s current and quick ratios for each year. Compare the resulting time series </w:t>
      </w:r>
      <w:r w:rsidR="00AD4617">
        <w:rPr>
          <w:rFonts w:ascii="Verdana" w:eastAsia="Times New Roman" w:hAnsi="Verdana" w:cs="Arial"/>
          <w:color w:val="000000"/>
          <w:sz w:val="18"/>
          <w:szCs w:val="18"/>
        </w:rPr>
        <w:t>of each measure</w:t>
      </w:r>
      <w:r w:rsidRPr="00716F1E">
        <w:rPr>
          <w:rFonts w:ascii="Verdana" w:eastAsia="Times New Roman" w:hAnsi="Verdana" w:cs="Arial"/>
          <w:color w:val="000000"/>
          <w:sz w:val="18"/>
          <w:szCs w:val="18"/>
        </w:rPr>
        <w:t xml:space="preserve"> of liquidity.</w:t>
      </w:r>
      <w:r w:rsidRPr="00716F1E">
        <w:rPr>
          <w:rFonts w:ascii="Verdana" w:eastAsia="Times New Roman" w:hAnsi="Verdana" w:cs="Arial"/>
          <w:color w:val="000000"/>
          <w:sz w:val="18"/>
          <w:szCs w:val="18"/>
        </w:rPr>
        <w:br/>
        <w:t>b. Comment on th</w:t>
      </w:r>
      <w:r w:rsidR="00AD4617">
        <w:rPr>
          <w:rFonts w:ascii="Verdana" w:eastAsia="Times New Roman" w:hAnsi="Verdana" w:cs="Arial"/>
          <w:color w:val="000000"/>
          <w:sz w:val="18"/>
          <w:szCs w:val="18"/>
        </w:rPr>
        <w:t>e firm’s liquidity over the 2005–2008</w:t>
      </w:r>
      <w:r w:rsidRPr="00716F1E">
        <w:rPr>
          <w:rFonts w:ascii="Verdana" w:eastAsia="Times New Roman" w:hAnsi="Verdana" w:cs="Arial"/>
          <w:color w:val="000000"/>
          <w:sz w:val="18"/>
          <w:szCs w:val="18"/>
        </w:rPr>
        <w:t xml:space="preserve"> period.</w:t>
      </w:r>
      <w:r w:rsidRPr="00716F1E">
        <w:rPr>
          <w:rFonts w:ascii="Verdana" w:eastAsia="Times New Roman" w:hAnsi="Verdana" w:cs="Arial"/>
          <w:color w:val="000000"/>
          <w:sz w:val="18"/>
          <w:szCs w:val="18"/>
        </w:rPr>
        <w:br/>
        <w:t>c. If you were told that Bauman Company’s</w:t>
      </w:r>
      <w:r w:rsidR="00AD4617">
        <w:rPr>
          <w:rFonts w:ascii="Verdana" w:eastAsia="Times New Roman" w:hAnsi="Verdana" w:cs="Arial"/>
          <w:color w:val="000000"/>
          <w:sz w:val="18"/>
          <w:szCs w:val="18"/>
        </w:rPr>
        <w:t xml:space="preserve"> average age of</w:t>
      </w:r>
      <w:r w:rsidRPr="00716F1E">
        <w:rPr>
          <w:rFonts w:ascii="Verdana" w:eastAsia="Times New Roman" w:hAnsi="Verdana" w:cs="Arial"/>
          <w:color w:val="000000"/>
          <w:sz w:val="18"/>
          <w:szCs w:val="18"/>
        </w:rPr>
        <w:t xml:space="preserve"> inventory </w:t>
      </w:r>
      <w:r w:rsidR="00AD4617">
        <w:rPr>
          <w:rFonts w:ascii="Verdana" w:eastAsia="Times New Roman" w:hAnsi="Verdana" w:cs="Arial"/>
          <w:color w:val="000000"/>
          <w:sz w:val="18"/>
          <w:szCs w:val="18"/>
        </w:rPr>
        <w:t>for each year in the 2005–2008</w:t>
      </w:r>
      <w:r w:rsidRPr="00716F1E">
        <w:rPr>
          <w:rFonts w:ascii="Verdana" w:eastAsia="Times New Roman" w:hAnsi="Verdana" w:cs="Arial"/>
          <w:color w:val="000000"/>
          <w:sz w:val="18"/>
          <w:szCs w:val="18"/>
        </w:rPr>
        <w:t xml:space="preserve"> period and the industry averages were as follows, would this support or conflict with your evaluation in part </w:t>
      </w:r>
      <w:proofErr w:type="spellStart"/>
      <w:r w:rsidRPr="00716F1E">
        <w:rPr>
          <w:rFonts w:ascii="Verdana" w:eastAsia="Times New Roman" w:hAnsi="Verdana" w:cs="Arial"/>
          <w:color w:val="000000"/>
          <w:sz w:val="18"/>
          <w:szCs w:val="18"/>
        </w:rPr>
        <w:t>b?</w:t>
      </w:r>
      <w:r w:rsidR="00AD4617">
        <w:rPr>
          <w:rFonts w:ascii="Verdana" w:eastAsia="Times New Roman" w:hAnsi="Verdana" w:cs="Arial"/>
          <w:color w:val="000000"/>
          <w:sz w:val="18"/>
          <w:szCs w:val="18"/>
        </w:rPr>
        <w:t>explain</w:t>
      </w:r>
      <w:proofErr w:type="spellEnd"/>
      <w:r w:rsidR="00AD4617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tbl>
      <w:tblPr>
        <w:tblStyle w:val="a4"/>
        <w:tblW w:w="0" w:type="auto"/>
        <w:tblInd w:w="24" w:type="dxa"/>
        <w:tblLook w:val="04A0"/>
      </w:tblPr>
      <w:tblGrid>
        <w:gridCol w:w="3628"/>
        <w:gridCol w:w="1276"/>
        <w:gridCol w:w="1276"/>
        <w:gridCol w:w="1275"/>
        <w:gridCol w:w="1043"/>
      </w:tblGrid>
      <w:tr w:rsidR="00AD4617" w:rsidTr="00AD4617">
        <w:tc>
          <w:tcPr>
            <w:tcW w:w="3628" w:type="dxa"/>
          </w:tcPr>
          <w:p w:rsidR="00AD4617" w:rsidRDefault="00C93F81" w:rsidP="00C93F81">
            <w:pPr>
              <w:bidi w:val="0"/>
              <w:spacing w:before="72" w:after="72" w:line="360" w:lineRule="atLeast"/>
              <w:ind w:right="24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Average age of inventory (in days)</w:t>
            </w:r>
          </w:p>
        </w:tc>
        <w:tc>
          <w:tcPr>
            <w:tcW w:w="1276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76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5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43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2008</w:t>
            </w:r>
          </w:p>
        </w:tc>
      </w:tr>
      <w:tr w:rsidR="00AD4617" w:rsidTr="00AD4617">
        <w:tc>
          <w:tcPr>
            <w:tcW w:w="3628" w:type="dxa"/>
          </w:tcPr>
          <w:p w:rsidR="00AD4617" w:rsidRDefault="00C93F81" w:rsidP="00C93F81">
            <w:pPr>
              <w:bidi w:val="0"/>
              <w:spacing w:before="72" w:after="72" w:line="360" w:lineRule="atLeast"/>
              <w:ind w:right="24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Bauman Company</w:t>
            </w:r>
          </w:p>
        </w:tc>
        <w:tc>
          <w:tcPr>
            <w:tcW w:w="1276" w:type="dxa"/>
          </w:tcPr>
          <w:p w:rsidR="00AD4617" w:rsidRDefault="00C93F81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276" w:type="dxa"/>
          </w:tcPr>
          <w:p w:rsidR="00AD4617" w:rsidRDefault="00C93F81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275" w:type="dxa"/>
          </w:tcPr>
          <w:p w:rsidR="00AD4617" w:rsidRDefault="00C93F81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1043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61.4</w:t>
            </w:r>
          </w:p>
        </w:tc>
      </w:tr>
      <w:tr w:rsidR="00AD4617" w:rsidTr="00AD4617">
        <w:tc>
          <w:tcPr>
            <w:tcW w:w="3628" w:type="dxa"/>
          </w:tcPr>
          <w:p w:rsidR="00AD4617" w:rsidRDefault="00C93F81" w:rsidP="00C93F81">
            <w:pPr>
              <w:bidi w:val="0"/>
              <w:spacing w:before="72" w:after="72" w:line="360" w:lineRule="atLeast"/>
              <w:ind w:right="24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Industry average</w:t>
            </w:r>
          </w:p>
        </w:tc>
        <w:tc>
          <w:tcPr>
            <w:tcW w:w="1276" w:type="dxa"/>
          </w:tcPr>
          <w:p w:rsidR="00AD4617" w:rsidRDefault="00C93F81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276" w:type="dxa"/>
          </w:tcPr>
          <w:p w:rsidR="00AD4617" w:rsidRDefault="00C93F81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275" w:type="dxa"/>
          </w:tcPr>
          <w:p w:rsidR="00AD4617" w:rsidRDefault="00C93F81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043" w:type="dxa"/>
          </w:tcPr>
          <w:p w:rsidR="00AD4617" w:rsidRDefault="00AD4617" w:rsidP="00716F1E">
            <w:pPr>
              <w:bidi w:val="0"/>
              <w:spacing w:before="72" w:after="72" w:line="360" w:lineRule="atLeast"/>
              <w:ind w:right="24"/>
              <w:jc w:val="center"/>
              <w:outlineLvl w:val="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33.2</w:t>
            </w:r>
          </w:p>
        </w:tc>
      </w:tr>
    </w:tbl>
    <w:p w:rsidR="00716F1E" w:rsidRPr="00716F1E" w:rsidRDefault="00716F1E" w:rsidP="00716F1E">
      <w:pPr>
        <w:bidi w:val="0"/>
        <w:spacing w:before="72" w:after="72" w:line="360" w:lineRule="atLeast"/>
        <w:ind w:left="24" w:right="24"/>
        <w:jc w:val="center"/>
        <w:outlineLvl w:val="1"/>
        <w:rPr>
          <w:rFonts w:ascii="Verdana" w:eastAsia="Times New Roman" w:hAnsi="Verdana" w:cs="Arial"/>
          <w:color w:val="000000"/>
          <w:sz w:val="18"/>
          <w:szCs w:val="18"/>
        </w:rPr>
      </w:pPr>
    </w:p>
    <w:p w:rsidR="00716F1E" w:rsidRDefault="00716F1E" w:rsidP="00716F1E">
      <w:pPr>
        <w:bidi w:val="0"/>
      </w:pPr>
    </w:p>
    <w:sectPr w:rsidR="00716F1E" w:rsidSect="00AA1E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16F1E"/>
    <w:rsid w:val="00290E7E"/>
    <w:rsid w:val="004F5759"/>
    <w:rsid w:val="00716F1E"/>
    <w:rsid w:val="007401D2"/>
    <w:rsid w:val="00AA1E87"/>
    <w:rsid w:val="00AD4617"/>
    <w:rsid w:val="00C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2"/>
    <w:pPr>
      <w:bidi/>
    </w:pPr>
  </w:style>
  <w:style w:type="paragraph" w:styleId="2">
    <w:name w:val="heading 2"/>
    <w:basedOn w:val="a"/>
    <w:link w:val="2Char"/>
    <w:uiPriority w:val="9"/>
    <w:qFormat/>
    <w:rsid w:val="00716F1E"/>
    <w:pPr>
      <w:bidi w:val="0"/>
      <w:spacing w:before="72" w:after="72" w:line="240" w:lineRule="auto"/>
      <w:outlineLvl w:val="1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16F1E"/>
    <w:rPr>
      <w:rFonts w:ascii="Arial" w:eastAsia="Times New Roman" w:hAnsi="Arial" w:cs="Arial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71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6F1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D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Banadari</dc:creator>
  <cp:lastModifiedBy>Banadari</cp:lastModifiedBy>
  <cp:revision>3</cp:revision>
  <dcterms:created xsi:type="dcterms:W3CDTF">2012-03-17T09:19:00Z</dcterms:created>
  <dcterms:modified xsi:type="dcterms:W3CDTF">2012-03-18T02:34:00Z</dcterms:modified>
</cp:coreProperties>
</file>