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6" w:rsidRPr="000136B6" w:rsidRDefault="000136B6" w:rsidP="000136B6">
      <w:pPr>
        <w:pStyle w:val="ListParagraph"/>
        <w:numPr>
          <w:ilvl w:val="0"/>
          <w:numId w:val="1"/>
        </w:numPr>
        <w:spacing w:before="100" w:beforeAutospacing="1" w:after="100" w:afterAutospacing="1" w:line="240" w:lineRule="auto"/>
        <w:rPr>
          <w:rFonts w:eastAsia="Times New Roman"/>
          <w:szCs w:val="24"/>
        </w:rPr>
      </w:pPr>
      <w:r w:rsidRPr="000136B6">
        <w:rPr>
          <w:rFonts w:eastAsia="Times New Roman"/>
          <w:b/>
          <w:bCs/>
          <w:szCs w:val="24"/>
        </w:rPr>
        <w:t>Resource:</w:t>
      </w:r>
      <w:r w:rsidRPr="000136B6">
        <w:rPr>
          <w:rFonts w:eastAsia="Times New Roman"/>
          <w:szCs w:val="24"/>
        </w:rPr>
        <w:t> “Rep. Bachmann: Tax Bill Violates Article 1, Section 7 of U.S. Constitution” on the course materials page.</w:t>
      </w:r>
      <w:r w:rsidRPr="000136B6">
        <w:rPr>
          <w:rFonts w:eastAsia="MS Gothic" w:hAnsi="MS Gothic"/>
          <w:szCs w:val="24"/>
        </w:rPr>
        <w:t> </w:t>
      </w:r>
    </w:p>
    <w:p w:rsidR="000136B6" w:rsidRPr="000136B6" w:rsidRDefault="000136B6" w:rsidP="000136B6">
      <w:pPr>
        <w:spacing w:before="100" w:beforeAutospacing="1" w:after="100" w:afterAutospacing="1" w:line="240" w:lineRule="auto"/>
        <w:rPr>
          <w:rFonts w:eastAsia="Times New Roman"/>
          <w:szCs w:val="24"/>
        </w:rPr>
      </w:pPr>
      <w:r w:rsidRPr="000136B6">
        <w:rPr>
          <w:rFonts w:eastAsia="Times New Roman"/>
          <w:b/>
          <w:bCs/>
          <w:szCs w:val="24"/>
        </w:rPr>
        <w:t>Read</w:t>
      </w:r>
      <w:r w:rsidRPr="000136B6">
        <w:rPr>
          <w:rFonts w:eastAsia="Times New Roman"/>
          <w:szCs w:val="24"/>
        </w:rPr>
        <w:t> “Rep. Bachmann: Tax Bill Violates Article 1, Section 7 of U.S. Constitution”.</w:t>
      </w:r>
      <w:r w:rsidRPr="000136B6">
        <w:rPr>
          <w:rFonts w:eastAsia="MS Gothic" w:hAnsi="MS Gothic"/>
          <w:szCs w:val="24"/>
        </w:rPr>
        <w:t> </w:t>
      </w:r>
    </w:p>
    <w:p w:rsidR="000136B6" w:rsidRPr="000136B6" w:rsidRDefault="000136B6" w:rsidP="000136B6">
      <w:pPr>
        <w:spacing w:before="100" w:beforeAutospacing="1" w:after="100" w:afterAutospacing="1" w:line="240" w:lineRule="auto"/>
        <w:rPr>
          <w:rFonts w:eastAsia="Times New Roman"/>
          <w:szCs w:val="24"/>
        </w:rPr>
      </w:pPr>
      <w:r w:rsidRPr="000136B6">
        <w:rPr>
          <w:rFonts w:eastAsia="Times New Roman"/>
          <w:b/>
          <w:bCs/>
          <w:szCs w:val="24"/>
        </w:rPr>
        <w:t>Consider</w:t>
      </w:r>
      <w:r w:rsidRPr="000136B6">
        <w:rPr>
          <w:rFonts w:eastAsia="Times New Roman"/>
          <w:szCs w:val="24"/>
        </w:rPr>
        <w:t> the following quotation from this article</w:t>
      </w:r>
      <w:proofErr w:type="gramStart"/>
      <w:r w:rsidRPr="000136B6">
        <w:rPr>
          <w:rFonts w:eastAsia="Times New Roman"/>
          <w:szCs w:val="24"/>
        </w:rPr>
        <w:t>:</w:t>
      </w:r>
      <w:r w:rsidRPr="000136B6">
        <w:rPr>
          <w:rFonts w:eastAsia="MS Gothic" w:hAnsi="MS Gothic"/>
          <w:szCs w:val="24"/>
        </w:rPr>
        <w:t> </w:t>
      </w:r>
      <w:proofErr w:type="gramEnd"/>
    </w:p>
    <w:p w:rsidR="000136B6" w:rsidRPr="000136B6" w:rsidRDefault="000136B6" w:rsidP="000136B6">
      <w:pPr>
        <w:spacing w:before="100" w:beforeAutospacing="1" w:after="100" w:afterAutospacing="1" w:line="240" w:lineRule="auto"/>
        <w:rPr>
          <w:rFonts w:eastAsia="Times New Roman"/>
          <w:szCs w:val="24"/>
        </w:rPr>
      </w:pPr>
      <w:r w:rsidRPr="000136B6">
        <w:rPr>
          <w:rFonts w:eastAsia="Times New Roman"/>
          <w:szCs w:val="24"/>
        </w:rPr>
        <w:t>"The House of Representatives is expected to vote on the tax deal passed by the Senate on Thursday or Friday. The bill was the result of a deal cut between President Barack Obama and Republican congressional leaders. Article 1, Section 7 of the Constitution states: ’All Bills for raising Revenue shall originate in the House of Representatives; but the Senate may propose or concur with Amendments as on other Bills’” (</w:t>
      </w:r>
      <w:proofErr w:type="spellStart"/>
      <w:r w:rsidRPr="000136B6">
        <w:rPr>
          <w:rFonts w:eastAsia="Times New Roman"/>
          <w:szCs w:val="24"/>
        </w:rPr>
        <w:t>Ballasy</w:t>
      </w:r>
      <w:proofErr w:type="spellEnd"/>
      <w:r w:rsidRPr="000136B6">
        <w:rPr>
          <w:rFonts w:eastAsia="Times New Roman"/>
          <w:szCs w:val="24"/>
        </w:rPr>
        <w:t>, 2010).</w:t>
      </w:r>
      <w:r w:rsidRPr="000136B6">
        <w:rPr>
          <w:rFonts w:eastAsia="MS Gothic" w:hAnsi="MS Gothic"/>
          <w:szCs w:val="24"/>
        </w:rPr>
        <w:t> </w:t>
      </w:r>
    </w:p>
    <w:p w:rsidR="00D6716D" w:rsidRDefault="000136B6" w:rsidP="000136B6">
      <w:pPr>
        <w:spacing w:line="240" w:lineRule="auto"/>
        <w:rPr>
          <w:rFonts w:eastAsia="Times New Roman"/>
          <w:szCs w:val="24"/>
        </w:rPr>
      </w:pPr>
      <w:r w:rsidRPr="000136B6">
        <w:rPr>
          <w:rFonts w:eastAsia="Times New Roman"/>
          <w:b/>
          <w:bCs/>
          <w:szCs w:val="24"/>
        </w:rPr>
        <w:t>Discuss</w:t>
      </w:r>
      <w:r w:rsidRPr="000136B6">
        <w:rPr>
          <w:rFonts w:eastAsia="Times New Roman"/>
          <w:szCs w:val="24"/>
        </w:rPr>
        <w:t> how the following could occur given what Article I, Section 7 of the Constitution says. Is this decision wrong?</w:t>
      </w:r>
    </w:p>
    <w:p w:rsidR="000136B6" w:rsidRDefault="000136B6" w:rsidP="000136B6">
      <w:pPr>
        <w:spacing w:line="240" w:lineRule="auto"/>
        <w:rPr>
          <w:rFonts w:eastAsia="Times New Roman"/>
          <w:szCs w:val="24"/>
        </w:rPr>
      </w:pPr>
    </w:p>
    <w:p w:rsidR="000136B6" w:rsidRPr="000136B6" w:rsidRDefault="000136B6" w:rsidP="000136B6">
      <w:pPr>
        <w:pStyle w:val="ListParagraph"/>
        <w:numPr>
          <w:ilvl w:val="0"/>
          <w:numId w:val="1"/>
        </w:numPr>
        <w:spacing w:before="100" w:beforeAutospacing="1" w:after="100" w:afterAutospacing="1" w:line="240" w:lineRule="auto"/>
        <w:rPr>
          <w:rFonts w:eastAsia="Times New Roman"/>
          <w:szCs w:val="24"/>
        </w:rPr>
      </w:pPr>
      <w:r w:rsidRPr="000136B6">
        <w:rPr>
          <w:rFonts w:eastAsia="Times New Roman"/>
          <w:b/>
          <w:bCs/>
          <w:szCs w:val="24"/>
        </w:rPr>
        <w:t>Resource:</w:t>
      </w:r>
      <w:r w:rsidRPr="000136B6">
        <w:rPr>
          <w:rFonts w:eastAsia="Times New Roman"/>
          <w:szCs w:val="24"/>
        </w:rPr>
        <w:t> Exhibit 2.1 in the “State, District of Columbia, and Territory Court Systems” section of Ch. 2 of</w:t>
      </w:r>
      <w:r w:rsidRPr="000136B6">
        <w:rPr>
          <w:rFonts w:eastAsia="Times New Roman"/>
          <w:i/>
          <w:iCs/>
          <w:szCs w:val="24"/>
        </w:rPr>
        <w:t> Business Law.</w:t>
      </w:r>
      <w:r w:rsidRPr="000136B6">
        <w:rPr>
          <w:rFonts w:eastAsia="MS Gothic" w:hAnsi="MS Gothic"/>
          <w:i/>
          <w:iCs/>
          <w:szCs w:val="24"/>
        </w:rPr>
        <w:t> </w:t>
      </w:r>
    </w:p>
    <w:p w:rsidR="000136B6" w:rsidRPr="000136B6" w:rsidRDefault="000136B6" w:rsidP="000136B6">
      <w:pPr>
        <w:spacing w:before="100" w:beforeAutospacing="1" w:after="100" w:afterAutospacing="1" w:line="240" w:lineRule="auto"/>
        <w:rPr>
          <w:rFonts w:eastAsia="Times New Roman"/>
          <w:szCs w:val="24"/>
        </w:rPr>
      </w:pPr>
      <w:r w:rsidRPr="000136B6">
        <w:rPr>
          <w:rFonts w:eastAsia="Times New Roman"/>
          <w:b/>
          <w:bCs/>
          <w:szCs w:val="24"/>
        </w:rPr>
        <w:t>Review</w:t>
      </w:r>
      <w:r w:rsidRPr="000136B6">
        <w:rPr>
          <w:rFonts w:eastAsia="Times New Roman"/>
          <w:szCs w:val="24"/>
        </w:rPr>
        <w:t> Exhibit 2.1: Typical State Court System.</w:t>
      </w:r>
      <w:r w:rsidRPr="000136B6">
        <w:rPr>
          <w:rFonts w:eastAsia="MS Gothic" w:hAnsi="MS Gothic"/>
          <w:szCs w:val="24"/>
        </w:rPr>
        <w:t> </w:t>
      </w:r>
    </w:p>
    <w:p w:rsidR="000136B6" w:rsidRPr="000136B6" w:rsidRDefault="000136B6" w:rsidP="000136B6">
      <w:pPr>
        <w:spacing w:before="100" w:beforeAutospacing="1" w:after="100" w:afterAutospacing="1" w:line="240" w:lineRule="auto"/>
        <w:rPr>
          <w:rFonts w:eastAsia="Times New Roman"/>
          <w:szCs w:val="24"/>
        </w:rPr>
      </w:pPr>
      <w:r w:rsidRPr="000136B6">
        <w:rPr>
          <w:rFonts w:eastAsia="Times New Roman"/>
          <w:b/>
          <w:bCs/>
          <w:szCs w:val="24"/>
        </w:rPr>
        <w:t>Select</w:t>
      </w:r>
      <w:r w:rsidRPr="000136B6">
        <w:rPr>
          <w:rFonts w:eastAsia="Times New Roman"/>
          <w:szCs w:val="24"/>
        </w:rPr>
        <w:t> a case and explain how it is processed throughout the various legal phases. Because most cases never make it to trial, it is also important to consider alternative methods of dispute resolution.</w:t>
      </w:r>
      <w:r w:rsidRPr="000136B6">
        <w:rPr>
          <w:rFonts w:eastAsia="MS Gothic" w:hAnsi="MS Gothic"/>
          <w:szCs w:val="24"/>
        </w:rPr>
        <w:t> </w:t>
      </w:r>
    </w:p>
    <w:p w:rsidR="000136B6" w:rsidRPr="000136B6" w:rsidRDefault="000136B6" w:rsidP="000136B6">
      <w:pPr>
        <w:spacing w:line="240" w:lineRule="auto"/>
        <w:rPr>
          <w:szCs w:val="24"/>
        </w:rPr>
      </w:pPr>
      <w:r w:rsidRPr="000136B6">
        <w:rPr>
          <w:rFonts w:eastAsia="Times New Roman"/>
          <w:b/>
          <w:bCs/>
          <w:szCs w:val="24"/>
        </w:rPr>
        <w:t>Suppose</w:t>
      </w:r>
      <w:r w:rsidRPr="000136B6">
        <w:rPr>
          <w:rFonts w:eastAsia="Times New Roman"/>
          <w:szCs w:val="24"/>
        </w:rPr>
        <w:t> your selected case never went through the legal court system. What methods of ADR are available to pursue? Which of these ADR methods do you think is the most appropriate? Explain your answer.  </w:t>
      </w:r>
    </w:p>
    <w:sectPr w:rsidR="000136B6" w:rsidRPr="000136B6" w:rsidSect="00D324D9">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43CC5"/>
    <w:multiLevelType w:val="hybridMultilevel"/>
    <w:tmpl w:val="B68814F8"/>
    <w:lvl w:ilvl="0" w:tplc="B0901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136B6"/>
    <w:rsid w:val="000136B6"/>
    <w:rsid w:val="00082C8E"/>
    <w:rsid w:val="000C26C4"/>
    <w:rsid w:val="000D4FB9"/>
    <w:rsid w:val="001D5126"/>
    <w:rsid w:val="0027764A"/>
    <w:rsid w:val="00407B64"/>
    <w:rsid w:val="004C133B"/>
    <w:rsid w:val="007F2B96"/>
    <w:rsid w:val="0080471F"/>
    <w:rsid w:val="00804CBB"/>
    <w:rsid w:val="00814B83"/>
    <w:rsid w:val="0090333B"/>
    <w:rsid w:val="00925951"/>
    <w:rsid w:val="00934E75"/>
    <w:rsid w:val="009A70A5"/>
    <w:rsid w:val="009C14DB"/>
    <w:rsid w:val="009F601A"/>
    <w:rsid w:val="00AD4DB7"/>
    <w:rsid w:val="00B92411"/>
    <w:rsid w:val="00C5005E"/>
    <w:rsid w:val="00C6590E"/>
    <w:rsid w:val="00D324D9"/>
    <w:rsid w:val="00D6716D"/>
    <w:rsid w:val="00D818F2"/>
    <w:rsid w:val="00E16491"/>
    <w:rsid w:val="00ED552D"/>
    <w:rsid w:val="00EF1E35"/>
    <w:rsid w:val="00F10DDD"/>
    <w:rsid w:val="00F15FCB"/>
    <w:rsid w:val="00F4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136B6"/>
  </w:style>
  <w:style w:type="paragraph" w:styleId="ListParagraph">
    <w:name w:val="List Paragraph"/>
    <w:basedOn w:val="Normal"/>
    <w:uiPriority w:val="34"/>
    <w:qFormat/>
    <w:rsid w:val="000136B6"/>
    <w:pPr>
      <w:ind w:left="720"/>
      <w:contextualSpacing/>
    </w:pPr>
  </w:style>
</w:styles>
</file>

<file path=word/webSettings.xml><?xml version="1.0" encoding="utf-8"?>
<w:webSettings xmlns:r="http://schemas.openxmlformats.org/officeDocument/2006/relationships" xmlns:w="http://schemas.openxmlformats.org/wordprocessingml/2006/main">
  <w:divs>
    <w:div w:id="1742293026">
      <w:bodyDiv w:val="1"/>
      <w:marLeft w:val="0"/>
      <w:marRight w:val="0"/>
      <w:marTop w:val="0"/>
      <w:marBottom w:val="0"/>
      <w:divBdr>
        <w:top w:val="none" w:sz="0" w:space="0" w:color="auto"/>
        <w:left w:val="none" w:sz="0" w:space="0" w:color="auto"/>
        <w:bottom w:val="none" w:sz="0" w:space="0" w:color="auto"/>
        <w:right w:val="none" w:sz="0" w:space="0" w:color="auto"/>
      </w:divBdr>
    </w:div>
    <w:div w:id="18931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2012-03-16T00:03:00Z</dcterms:created>
  <dcterms:modified xsi:type="dcterms:W3CDTF">2012-03-16T00:33:00Z</dcterms:modified>
</cp:coreProperties>
</file>