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8A" w:rsidRDefault="00993A24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Securities</w:t>
      </w:r>
      <w:r w:rsidR="006A7C8A">
        <w:rPr>
          <w:rFonts w:ascii="JansonText-Roman" w:hAnsi="JansonText-Roman" w:cs="JansonText-Roman"/>
          <w:color w:val="000000"/>
          <w:sz w:val="18"/>
          <w:szCs w:val="18"/>
        </w:rPr>
        <w:t xml:space="preserve"> trading is one of the few business activities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where a one-second processing delay can cost a company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big bucks. Wachovia Corporate and Investment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Bank is addressing the growing competitive push toward instantaneous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trading with a comprehensive systems overhaul.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In a project that has cost more than $10 million so far, Wachovia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is tearing down its systems silos and replacing them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with an infrastructure that stretches seamlessly across the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firm’s many investment products and business functions.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“Competitive advantage comes from your math, your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 xml:space="preserve">workflow and your processes through your systems. 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>Straight through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processing is the utopian challenge for Wall Street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firms,” says Tony Bishop, senior vice president and head of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architecture and engineering. The first step in the project, according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to Bishop, was to prepare a matrix that cross-referenced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every major function (such as research, risk management,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selling, trading, clearing, settlement, payment, and reporting)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to each major product (debt and equity products, asset-backed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finance, derivatives, and so on). The project team then had to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take a hard look at the existing systems in each cell.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“We looked at the current systems and said, ‘Where can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we build standardized frameworks, components and services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that would allow us to, instead of building it four different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times in silos, build it once and extend it into one common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sales platform, one common trading platform and so on?’”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The resulting Service Oriented Enterprise Platform is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connected to a 10,000-processor grid using Grid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 xml:space="preserve"> </w:t>
      </w:r>
      <w:r>
        <w:rPr>
          <w:rFonts w:ascii="JansonText-Roman" w:hAnsi="JansonText-Roman" w:cs="JansonText-Roman"/>
          <w:color w:val="000000"/>
          <w:sz w:val="18"/>
          <w:szCs w:val="18"/>
        </w:rPr>
        <w:t>Server and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 xml:space="preserve"> Fabric Server</w:t>
      </w:r>
      <w:r>
        <w:rPr>
          <w:rFonts w:ascii="JansonText-Roman" w:hAnsi="JansonText-Roman" w:cs="JansonText-Roman"/>
          <w:color w:val="000000"/>
          <w:sz w:val="18"/>
          <w:szCs w:val="18"/>
        </w:rPr>
        <w:t xml:space="preserve"> from 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>Data Synapse</w:t>
      </w:r>
      <w:r>
        <w:rPr>
          <w:rFonts w:ascii="JansonText-Roman" w:hAnsi="JansonText-Roman" w:cs="JansonText-Roman"/>
          <w:color w:val="000000"/>
          <w:sz w:val="18"/>
          <w:szCs w:val="18"/>
        </w:rPr>
        <w:t xml:space="preserve"> Inc. In its data centers, Wachovia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 xml:space="preserve">brought in Verari Systems Inc.’s 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>Blade Racks</w:t>
      </w:r>
      <w:r>
        <w:rPr>
          <w:rFonts w:ascii="JansonText-Roman" w:hAnsi="JansonText-Roman" w:cs="JansonText-Roman"/>
          <w:color w:val="000000"/>
          <w:sz w:val="18"/>
          <w:szCs w:val="18"/>
        </w:rPr>
        <w:t xml:space="preserve"> with 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>quad core</w:t>
      </w:r>
    </w:p>
    <w:p w:rsidR="006A7C8A" w:rsidRDefault="006A7C8A" w:rsidP="006A7C8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>Intel processors. Bishop says he’s creating a “data center</w:t>
      </w:r>
    </w:p>
    <w:p w:rsidR="00993A24" w:rsidRDefault="006A7C8A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color w:val="000000"/>
          <w:sz w:val="18"/>
          <w:szCs w:val="18"/>
        </w:rPr>
        <w:t xml:space="preserve">in a box” because Verari also makes storage blades that can </w:t>
      </w:r>
      <w:r w:rsidR="00993A24">
        <w:rPr>
          <w:rFonts w:ascii="JansonText-Roman" w:hAnsi="JansonText-Roman" w:cs="JansonText-Roman"/>
          <w:color w:val="000000"/>
          <w:sz w:val="18"/>
          <w:szCs w:val="18"/>
        </w:rPr>
        <w:t>be</w:t>
      </w:r>
      <w:r w:rsidR="00993A24">
        <w:rPr>
          <w:rFonts w:ascii="JansonText-Roman" w:hAnsi="JansonText-Roman" w:cs="JansonText-Roman"/>
          <w:sz w:val="18"/>
          <w:szCs w:val="18"/>
        </w:rPr>
        <w:t xml:space="preserve"> tightly coupled with processing blades in the same rack. The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processing load at the bank involves a great deal of reading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and writing to temporary files, and the intimate linkage of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computing and storage nodes makes that extremely efficient.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“We now do pricing in milliseconds, not seconds, for either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lastRenderedPageBreak/>
        <w:t>revenue protection or revenue gain,” says Bishop. The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advanced infrastructure has tripled processing capacity at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one-third the cost, for a nine fold financial return, Bishop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adds. Report generation that used to take 16 hours is now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done in 15 minutes. “This is where IT becomes the enabler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to new business capabilities,” he says.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Executing complex strategies based on arcane mathematical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formulas, algorithmic trading systems generate thousands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of buy and sell orders every second, many of which are canceled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and overridden by subsequent orders, sometimes only a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few seconds apart. The goal of these computer traders is to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profit from minute, fleeting price anomalies and to mask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their intentions via “time-slicing,” or carving huge orders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into smaller batches so as not to move the market. A one-millisecond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advantage in trading applications can be worth $100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million a year to a major brokerage firm, by one estimate.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The fastest systems, running from traders’ desks to exchange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data centers, can execute transactions in a few milliseconds—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so fast, in fact, that the physical distance between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two computers processing a transaction can slow down how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fast it happens. This problem is called data latency—delays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measured in split seconds. To overcome it, many high frequency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algorithmic traders are moving their systems as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close to the Wall Street exchanges as possible.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Wall Street’s quest for speed is not only putting floor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traders out of work but also opening up space for new alternative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exchanges and e-communications networks that compete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with the established stock markets. E-trading has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reduced overall volatility in the equities markets, because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volatility is a product of herd buying or selling, and trading—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responding instantaneously to tiny price fluctuations—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tends to smooth out such mass behavior. It has also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provided established exchanges with new revenue opportunities,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such as co-location services for companies that wish to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place their servers in direct physical proximity to the exchanges’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systems. E-trading also has created opportunities for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lastRenderedPageBreak/>
        <w:t>a new class of vendors—execution services firms and systems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integrators promising the fastest possible transaction times.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At its most abstract level, the data-latency race represents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the spear point of the global movement to eradicate barriers—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geographic, technical, psychological—to fair and transparent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markets. “Any fair market is going to select the best price from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the buyer or seller who gets their [sic] order in there first,” says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Alistair Brown, founder of Lime Brokerage, one of the new school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broker-dealers, which uses customized Linux servers to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trade some 200 million shares a day. “At that point, speed definitely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becomes an issue. If everyone has access to the same information,</w:t>
      </w:r>
    </w:p>
    <w:p w:rsidR="00993A24" w:rsidRDefault="00993A24" w:rsidP="00993A2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r>
        <w:rPr>
          <w:rFonts w:ascii="JansonText-Roman" w:hAnsi="JansonText-Roman" w:cs="JansonText-Roman"/>
          <w:sz w:val="18"/>
          <w:szCs w:val="18"/>
        </w:rPr>
        <w:t>when the market moves, you want to be first. The</w:t>
      </w:r>
    </w:p>
    <w:p w:rsidR="00CE6D7A" w:rsidRPr="006A7C8A" w:rsidRDefault="00993A24" w:rsidP="00993A24">
      <w:r>
        <w:rPr>
          <w:rFonts w:ascii="JansonText-Roman" w:hAnsi="JansonText-Roman" w:cs="JansonText-Roman"/>
          <w:sz w:val="18"/>
          <w:szCs w:val="18"/>
        </w:rPr>
        <w:t>people who are too slow are going to get left behind.”</w:t>
      </w:r>
    </w:p>
    <w:sectPr w:rsidR="00CE6D7A" w:rsidRPr="006A7C8A" w:rsidSect="006A7C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3FB2"/>
    <w:rsid w:val="006A7C8A"/>
    <w:rsid w:val="00993A24"/>
    <w:rsid w:val="00B53FB2"/>
    <w:rsid w:val="00C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00E8-0CC1-47FB-9FB5-011F1BD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mike1</dc:creator>
  <cp:lastModifiedBy>mike1</cp:lastModifiedBy>
  <cp:revision>2</cp:revision>
  <dcterms:created xsi:type="dcterms:W3CDTF">2012-02-16T04:45:00Z</dcterms:created>
  <dcterms:modified xsi:type="dcterms:W3CDTF">2012-02-16T04:45:00Z</dcterms:modified>
</cp:coreProperties>
</file>