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Nobel-Regular" w:hAnsi="Nobel-Regular" w:cs="Nobel-Regular"/>
          <w:color w:val="FFFFFF"/>
          <w:sz w:val="24"/>
          <w:szCs w:val="24"/>
        </w:rPr>
      </w:pPr>
      <w:r>
        <w:rPr>
          <w:rFonts w:ascii="Nobel-Regular" w:hAnsi="Nobel-Regular" w:cs="Nobel-Regular"/>
          <w:color w:val="FFFFFF"/>
          <w:sz w:val="24"/>
          <w:szCs w:val="24"/>
        </w:rPr>
        <w:t xml:space="preserve">CASE 2.1 </w:t>
      </w:r>
      <w:proofErr w:type="spellStart"/>
      <w:r>
        <w:rPr>
          <w:rFonts w:ascii="Nobel-Regular" w:hAnsi="Nobel-Regular" w:cs="Nobel-Regular"/>
          <w:color w:val="FFFFFF"/>
          <w:sz w:val="24"/>
          <w:szCs w:val="24"/>
        </w:rPr>
        <w:t>Cipollone</w:t>
      </w:r>
      <w:proofErr w:type="spellEnd"/>
      <w:r>
        <w:rPr>
          <w:rFonts w:ascii="Nobel-Regular" w:hAnsi="Nobel-Regular" w:cs="Nobel-Regular"/>
          <w:color w:val="FFFFFF"/>
          <w:sz w:val="24"/>
          <w:szCs w:val="24"/>
        </w:rPr>
        <w:t xml:space="preserve"> v. Liggett Group, Inc., et al., 505 U.S. 504 (1992)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Nobel-Regular" w:hAnsi="Nobel-Regular" w:cs="Nobel-Regular"/>
          <w:color w:val="69784A"/>
          <w:sz w:val="20"/>
          <w:szCs w:val="20"/>
        </w:rPr>
      </w:pPr>
      <w:bookmarkStart w:id="0" w:name="_GoBack"/>
      <w:bookmarkEnd w:id="0"/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Nobel-Regular" w:hAnsi="Nobel-Regular" w:cs="Nobel-Regular"/>
          <w:color w:val="69784A"/>
          <w:sz w:val="20"/>
          <w:szCs w:val="20"/>
        </w:rPr>
        <w:t xml:space="preserve">FACT SUMMARY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Cipollone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brought suit against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Liggett for violation of several New Jersey 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consumer</w:t>
      </w:r>
      <w:proofErr w:type="gramEnd"/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protection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statutes alleging that Liggett (and other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cigarette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manufacturers) were liable for his mother’s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death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because they engaged in a course of conduct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including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false advertising, fraudulently misrepresenting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hazards of smoking, and conspiracy to deprive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public of medical and scientific information about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smoking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Liggett urged the court to dismiss the state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law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claims contending that the claims related to the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manufacturer’s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advertising and promotional activities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were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preempted by two federal laws: (1) the Federal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Cigarette Labeling and Advertising Act of 1965, and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(2) 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Public Health Cigarette Smoking Act of 1969.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Nobel-Regular" w:hAnsi="Nobel-Regular" w:cs="Nobel-Regular"/>
          <w:color w:val="69784A"/>
          <w:sz w:val="20"/>
          <w:szCs w:val="20"/>
        </w:rPr>
      </w:pP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Nobel-Regular" w:hAnsi="Nobel-Regular" w:cs="Nobel-Regular"/>
          <w:color w:val="69784A"/>
          <w:sz w:val="20"/>
          <w:szCs w:val="20"/>
        </w:rPr>
        <w:t xml:space="preserve">SYNOPSIS OF DECISION AND OPINION </w:t>
      </w:r>
      <w:r>
        <w:rPr>
          <w:rFonts w:ascii="Times-Roman" w:hAnsi="Times-Roman" w:cs="Times-Roman"/>
          <w:color w:val="000000"/>
          <w:sz w:val="20"/>
          <w:szCs w:val="20"/>
        </w:rPr>
        <w:t>The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U.S. Supreme Court ruled against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Cipollone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 holding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his claims relying on state law were preempted by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federal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law. The Court cited both the text of the statute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legislative history in concluding that Congress’s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intent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enactment of the laws was to preempt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state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laws regulating the advertising and promotion of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tobacco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products. Because Congress chose specifically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regulate a certain type of advertising (tobacco), federal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law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is supreme to any state law that attempts to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regulate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that same category of advertising.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Nobel-Regular" w:hAnsi="Nobel-Regular" w:cs="Nobel-Regular"/>
          <w:color w:val="69784A"/>
          <w:sz w:val="20"/>
          <w:szCs w:val="20"/>
        </w:rPr>
      </w:pP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Nobel-Regular" w:hAnsi="Nobel-Regular" w:cs="Nobel-Regular"/>
          <w:color w:val="69784A"/>
          <w:sz w:val="20"/>
          <w:szCs w:val="20"/>
        </w:rPr>
        <w:t xml:space="preserve">WORDS OF THE COURT: Preemption </w:t>
      </w:r>
      <w:r>
        <w:rPr>
          <w:rFonts w:ascii="Times-Roman" w:hAnsi="Times-Roman" w:cs="Times-Roman"/>
          <w:color w:val="000000"/>
          <w:sz w:val="20"/>
          <w:szCs w:val="20"/>
        </w:rPr>
        <w:t>“Article VI of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Constitution provides that the laws of the United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States shall be the supreme Law of the Land. Thus,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[. . .] it has been settled that state law that conflicts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with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federal law is ‘without effect.’ [. . .] Accordingly,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‘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purpose of Congress is the ultimate touchstone’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pre-emption analysis. Congress’s intent may be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‘</w:t>
      </w: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explicitly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stated in the statute’s language or implicitly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contained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its structure and purpose.’ In the absence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of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an express congressional command, state law is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preempted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if that law actually conflicts with federal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law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[. . .], or if federal law so thoroughly occupies a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legislative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field ‘as to make reasonable the inference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Congress left no room for the States to supplement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.’ [. . .] [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Cipollone’s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] claims are preempted to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extent that they rely on a state-law ‘requirement</w:t>
      </w:r>
    </w:p>
    <w:p w:rsidR="00B67E26" w:rsidRDefault="00B67E26" w:rsidP="00B67E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prohibition . . . with respect to . . . advertising or</w:t>
      </w:r>
    </w:p>
    <w:p w:rsidR="00B67E26" w:rsidRDefault="00B67E26" w:rsidP="00B67E26"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promotion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.’ ”</w:t>
      </w:r>
    </w:p>
    <w:sectPr w:rsidR="00B6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be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26"/>
    <w:rsid w:val="00B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2012-02-10T19:48:00Z</dcterms:created>
  <dcterms:modified xsi:type="dcterms:W3CDTF">2012-02-10T19:50:00Z</dcterms:modified>
</cp:coreProperties>
</file>