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11" w:rsidRPr="00B943D0" w:rsidRDefault="00B943D0" w:rsidP="00B943D0">
      <w:pPr>
        <w:pStyle w:val="ListParagraph"/>
        <w:numPr>
          <w:ilvl w:val="0"/>
          <w:numId w:val="1"/>
        </w:numPr>
        <w:rPr>
          <w:rFonts w:asciiTheme="majorBidi" w:hAnsiTheme="majorBidi" w:cstheme="majorBidi"/>
        </w:rPr>
      </w:pPr>
      <w:r w:rsidRPr="00B943D0">
        <w:rPr>
          <w:rFonts w:asciiTheme="majorBidi" w:hAnsiTheme="majorBidi" w:cstheme="majorBidi"/>
        </w:rPr>
        <w:t xml:space="preserve">The dividends accounts shown as a expense in the other Revenue/Expense section of the income statement </w:t>
      </w:r>
      <w:r w:rsidRPr="00232CC2">
        <w:rPr>
          <w:rFonts w:asciiTheme="majorBidi" w:hAnsiTheme="majorBidi" w:cstheme="majorBidi"/>
          <w:b/>
          <w:bCs/>
        </w:rPr>
        <w:t>(T/F)</w:t>
      </w:r>
    </w:p>
    <w:p w:rsidR="00B943D0" w:rsidRPr="00B943D0" w:rsidRDefault="00B943D0" w:rsidP="00B943D0">
      <w:pPr>
        <w:pStyle w:val="ListParagraph"/>
        <w:numPr>
          <w:ilvl w:val="0"/>
          <w:numId w:val="1"/>
        </w:numPr>
        <w:rPr>
          <w:rFonts w:asciiTheme="majorBidi" w:hAnsiTheme="majorBidi" w:cstheme="majorBidi"/>
        </w:rPr>
      </w:pPr>
      <w:r w:rsidRPr="00B943D0">
        <w:rPr>
          <w:rFonts w:asciiTheme="majorBidi" w:hAnsiTheme="majorBidi" w:cstheme="majorBidi"/>
        </w:rPr>
        <w:t xml:space="preserve">If the company purchases manufacturing equipment during the year, this will be reflected as a cash outflow in the investing section of the Statement of Cash Flow. </w:t>
      </w:r>
      <w:r w:rsidRPr="00232CC2">
        <w:rPr>
          <w:rFonts w:asciiTheme="majorBidi" w:hAnsiTheme="majorBidi" w:cstheme="majorBidi"/>
          <w:b/>
          <w:bCs/>
        </w:rPr>
        <w:t>(T/F)</w:t>
      </w:r>
    </w:p>
    <w:p w:rsidR="00B943D0" w:rsidRPr="00B943D0" w:rsidRDefault="00B943D0" w:rsidP="00B943D0">
      <w:pPr>
        <w:pStyle w:val="ListParagraph"/>
        <w:numPr>
          <w:ilvl w:val="0"/>
          <w:numId w:val="1"/>
        </w:numPr>
        <w:rPr>
          <w:rFonts w:asciiTheme="majorBidi" w:hAnsiTheme="majorBidi" w:cstheme="majorBidi"/>
        </w:rPr>
      </w:pPr>
      <w:r w:rsidRPr="00B943D0">
        <w:rPr>
          <w:rFonts w:asciiTheme="majorBidi" w:hAnsiTheme="majorBidi" w:cstheme="majorBidi"/>
        </w:rPr>
        <w:t>Accrued Utilities Expense” Decreases when it is collected</w:t>
      </w:r>
      <w:r>
        <w:rPr>
          <w:rFonts w:asciiTheme="majorBidi" w:hAnsiTheme="majorBidi" w:cstheme="majorBidi"/>
        </w:rPr>
        <w:t xml:space="preserve"> </w:t>
      </w:r>
      <w:r w:rsidRPr="00232CC2">
        <w:rPr>
          <w:rFonts w:asciiTheme="majorBidi" w:hAnsiTheme="majorBidi" w:cstheme="majorBidi"/>
          <w:b/>
          <w:bCs/>
        </w:rPr>
        <w:t>(T/F)</w:t>
      </w:r>
    </w:p>
    <w:p w:rsidR="00B943D0" w:rsidRPr="00B943D0" w:rsidRDefault="00B943D0" w:rsidP="00B943D0">
      <w:pPr>
        <w:pStyle w:val="ListParagraph"/>
        <w:numPr>
          <w:ilvl w:val="0"/>
          <w:numId w:val="1"/>
        </w:numPr>
        <w:rPr>
          <w:rFonts w:asciiTheme="majorBidi" w:hAnsiTheme="majorBidi" w:cstheme="majorBidi"/>
        </w:rPr>
      </w:pPr>
      <w:r w:rsidRPr="00B943D0">
        <w:rPr>
          <w:rFonts w:asciiTheme="majorBidi" w:hAnsiTheme="majorBidi" w:cstheme="majorBidi"/>
        </w:rPr>
        <w:t>When a company makes a journal entry to write off an uncollectable account receivable, this entry results in a decrease in Total Assets.</w:t>
      </w:r>
      <w:r>
        <w:rPr>
          <w:rFonts w:asciiTheme="majorBidi" w:hAnsiTheme="majorBidi" w:cstheme="majorBidi"/>
        </w:rPr>
        <w:t xml:space="preserve"> </w:t>
      </w:r>
      <w:r w:rsidRPr="00232CC2">
        <w:rPr>
          <w:rFonts w:asciiTheme="majorBidi" w:hAnsiTheme="majorBidi" w:cstheme="majorBidi"/>
          <w:b/>
          <w:bCs/>
        </w:rPr>
        <w:t>(T/F)</w:t>
      </w:r>
    </w:p>
    <w:p w:rsidR="00B943D0" w:rsidRDefault="00B943D0" w:rsidP="00B943D0">
      <w:pPr>
        <w:pStyle w:val="ListParagraph"/>
        <w:numPr>
          <w:ilvl w:val="0"/>
          <w:numId w:val="1"/>
        </w:numPr>
        <w:rPr>
          <w:rFonts w:asciiTheme="majorBidi" w:hAnsiTheme="majorBidi" w:cstheme="majorBidi"/>
        </w:rPr>
      </w:pPr>
      <w:r w:rsidRPr="00B943D0">
        <w:rPr>
          <w:rFonts w:asciiTheme="majorBidi" w:hAnsiTheme="majorBidi" w:cstheme="majorBidi"/>
        </w:rPr>
        <w:t>If a company reports net income and does not declare dividends in a particular year, its closing entries for that year will include a credit to retrained Earning</w:t>
      </w:r>
      <w:r>
        <w:rPr>
          <w:rFonts w:asciiTheme="majorBidi" w:hAnsiTheme="majorBidi" w:cstheme="majorBidi"/>
        </w:rPr>
        <w:t xml:space="preserve"> </w:t>
      </w:r>
      <w:r w:rsidRPr="00232CC2">
        <w:rPr>
          <w:rFonts w:asciiTheme="majorBidi" w:hAnsiTheme="majorBidi" w:cstheme="majorBidi"/>
          <w:b/>
          <w:bCs/>
        </w:rPr>
        <w:t>(T/F)</w:t>
      </w:r>
    </w:p>
    <w:p w:rsidR="00B943D0" w:rsidRPr="00232CC2" w:rsidRDefault="00B61A3F" w:rsidP="00B943D0">
      <w:pPr>
        <w:rPr>
          <w:rFonts w:asciiTheme="majorBidi" w:hAnsiTheme="majorBidi" w:cstheme="majorBidi"/>
          <w:b/>
          <w:bCs/>
        </w:rPr>
      </w:pPr>
      <w:r w:rsidRPr="00232CC2">
        <w:rPr>
          <w:rFonts w:asciiTheme="majorBidi" w:hAnsiTheme="majorBidi" w:cstheme="majorBidi"/>
          <w:b/>
          <w:bCs/>
        </w:rPr>
        <w:t>Which of the following accounts will appear on the balacnce sheet?</w:t>
      </w:r>
    </w:p>
    <w:p w:rsidR="00B943D0" w:rsidRPr="00232CC2" w:rsidRDefault="00B61A3F" w:rsidP="00232CC2">
      <w:pPr>
        <w:pStyle w:val="ListParagraph"/>
        <w:numPr>
          <w:ilvl w:val="0"/>
          <w:numId w:val="9"/>
        </w:numPr>
        <w:rPr>
          <w:rFonts w:asciiTheme="majorBidi" w:hAnsiTheme="majorBidi" w:cstheme="majorBidi"/>
        </w:rPr>
      </w:pPr>
      <w:r>
        <w:rPr>
          <w:rFonts w:asciiTheme="majorBidi" w:hAnsiTheme="majorBidi" w:cstheme="majorBidi"/>
        </w:rPr>
        <w:t xml:space="preserve">Prepaid </w:t>
      </w:r>
      <w:r w:rsidR="00B943D0">
        <w:rPr>
          <w:rFonts w:asciiTheme="majorBidi" w:hAnsiTheme="majorBidi" w:cstheme="majorBidi"/>
        </w:rPr>
        <w:t xml:space="preserve"> insurance expense</w:t>
      </w:r>
      <w:r w:rsidR="00232CC2">
        <w:rPr>
          <w:rFonts w:asciiTheme="majorBidi" w:hAnsiTheme="majorBidi" w:cstheme="majorBidi"/>
        </w:rPr>
        <w:t xml:space="preserve">  </w:t>
      </w:r>
      <w:r w:rsidR="00232CC2">
        <w:rPr>
          <w:rFonts w:asciiTheme="majorBidi" w:hAnsiTheme="majorBidi" w:cstheme="majorBidi"/>
        </w:rPr>
        <w:tab/>
      </w:r>
      <w:r w:rsidR="00232CC2">
        <w:rPr>
          <w:rFonts w:asciiTheme="majorBidi" w:hAnsiTheme="majorBidi" w:cstheme="majorBidi"/>
        </w:rPr>
        <w:tab/>
      </w:r>
      <w:r w:rsidR="00232CC2">
        <w:rPr>
          <w:rFonts w:asciiTheme="majorBidi" w:hAnsiTheme="majorBidi" w:cstheme="majorBidi"/>
        </w:rPr>
        <w:tab/>
      </w:r>
      <w:r w:rsidR="00232CC2">
        <w:rPr>
          <w:rFonts w:asciiTheme="majorBidi" w:hAnsiTheme="majorBidi" w:cstheme="majorBidi"/>
        </w:rPr>
        <w:tab/>
      </w:r>
      <w:r w:rsidR="00232CC2">
        <w:rPr>
          <w:rFonts w:asciiTheme="majorBidi" w:hAnsiTheme="majorBidi" w:cstheme="majorBidi"/>
        </w:rPr>
        <w:tab/>
        <w:t xml:space="preserve">B. </w:t>
      </w:r>
      <w:r w:rsidR="00B943D0" w:rsidRPr="00232CC2">
        <w:rPr>
          <w:rFonts w:asciiTheme="majorBidi" w:hAnsiTheme="majorBidi" w:cstheme="majorBidi"/>
        </w:rPr>
        <w:t>Dividends Payable</w:t>
      </w:r>
    </w:p>
    <w:p w:rsidR="00232CC2" w:rsidRPr="00232CC2" w:rsidRDefault="00B943D0" w:rsidP="00232CC2">
      <w:pPr>
        <w:pStyle w:val="ListParagraph"/>
        <w:numPr>
          <w:ilvl w:val="0"/>
          <w:numId w:val="8"/>
        </w:numPr>
        <w:rPr>
          <w:rFonts w:asciiTheme="majorBidi" w:hAnsiTheme="majorBidi" w:cstheme="majorBidi"/>
        </w:rPr>
      </w:pPr>
      <w:r w:rsidRPr="00232CC2">
        <w:rPr>
          <w:rFonts w:asciiTheme="majorBidi" w:hAnsiTheme="majorBidi" w:cstheme="majorBidi"/>
        </w:rPr>
        <w:t>Cost of Goods Sold</w:t>
      </w:r>
      <w:r w:rsidR="00232CC2" w:rsidRPr="00232CC2">
        <w:rPr>
          <w:rFonts w:asciiTheme="majorBidi" w:hAnsiTheme="majorBidi" w:cstheme="majorBidi"/>
        </w:rPr>
        <w:t xml:space="preserve"> </w:t>
      </w:r>
      <w:r w:rsidR="00232CC2" w:rsidRPr="00232CC2">
        <w:rPr>
          <w:rFonts w:asciiTheme="majorBidi" w:hAnsiTheme="majorBidi" w:cstheme="majorBidi"/>
        </w:rPr>
        <w:tab/>
      </w:r>
      <w:r w:rsidR="00232CC2" w:rsidRPr="00232CC2">
        <w:rPr>
          <w:rFonts w:asciiTheme="majorBidi" w:hAnsiTheme="majorBidi" w:cstheme="majorBidi"/>
        </w:rPr>
        <w:tab/>
      </w:r>
      <w:r w:rsidR="00232CC2" w:rsidRPr="00232CC2">
        <w:rPr>
          <w:rFonts w:asciiTheme="majorBidi" w:hAnsiTheme="majorBidi" w:cstheme="majorBidi"/>
        </w:rPr>
        <w:tab/>
      </w:r>
      <w:r w:rsidR="00232CC2" w:rsidRPr="00232CC2">
        <w:rPr>
          <w:rFonts w:asciiTheme="majorBidi" w:hAnsiTheme="majorBidi" w:cstheme="majorBidi"/>
        </w:rPr>
        <w:tab/>
      </w:r>
      <w:r w:rsidR="00232CC2" w:rsidRPr="00232CC2">
        <w:rPr>
          <w:rFonts w:asciiTheme="majorBidi" w:hAnsiTheme="majorBidi" w:cstheme="majorBidi"/>
        </w:rPr>
        <w:tab/>
      </w:r>
      <w:r w:rsidR="00232CC2" w:rsidRPr="00232CC2">
        <w:rPr>
          <w:rFonts w:asciiTheme="majorBidi" w:hAnsiTheme="majorBidi" w:cstheme="majorBidi"/>
        </w:rPr>
        <w:tab/>
        <w:t xml:space="preserve">D. </w:t>
      </w:r>
      <w:r w:rsidRPr="00232CC2">
        <w:rPr>
          <w:rFonts w:asciiTheme="majorBidi" w:hAnsiTheme="majorBidi" w:cstheme="majorBidi"/>
        </w:rPr>
        <w:t>Both A and B</w:t>
      </w:r>
    </w:p>
    <w:p w:rsidR="00B943D0" w:rsidRPr="00232CC2" w:rsidRDefault="00B943D0" w:rsidP="00232CC2">
      <w:pPr>
        <w:pStyle w:val="ListParagraph"/>
        <w:numPr>
          <w:ilvl w:val="0"/>
          <w:numId w:val="10"/>
        </w:numPr>
        <w:rPr>
          <w:rFonts w:asciiTheme="majorBidi" w:hAnsiTheme="majorBidi" w:cstheme="majorBidi"/>
        </w:rPr>
      </w:pPr>
      <w:r w:rsidRPr="00232CC2">
        <w:rPr>
          <w:rFonts w:asciiTheme="majorBidi" w:hAnsiTheme="majorBidi" w:cstheme="majorBidi"/>
        </w:rPr>
        <w:t>Both B and C</w:t>
      </w:r>
    </w:p>
    <w:p w:rsidR="00B943D0" w:rsidRPr="00232CC2" w:rsidRDefault="00B61A3F" w:rsidP="00B943D0">
      <w:pPr>
        <w:rPr>
          <w:rFonts w:asciiTheme="majorBidi" w:hAnsiTheme="majorBidi" w:cstheme="majorBidi"/>
          <w:b/>
          <w:bCs/>
        </w:rPr>
      </w:pPr>
      <w:r w:rsidRPr="00232CC2">
        <w:rPr>
          <w:rFonts w:asciiTheme="majorBidi" w:hAnsiTheme="majorBidi" w:cstheme="majorBidi"/>
          <w:b/>
          <w:bCs/>
        </w:rPr>
        <w:t>FedEx</w:t>
      </w:r>
      <w:r w:rsidR="00B943D0" w:rsidRPr="00232CC2">
        <w:rPr>
          <w:rFonts w:asciiTheme="majorBidi" w:hAnsiTheme="majorBidi" w:cstheme="majorBidi"/>
          <w:b/>
          <w:bCs/>
        </w:rPr>
        <w:t xml:space="preserve"> Company shows “Accounts </w:t>
      </w:r>
      <w:r w:rsidRPr="00232CC2">
        <w:rPr>
          <w:rFonts w:asciiTheme="majorBidi" w:hAnsiTheme="majorBidi" w:cstheme="majorBidi"/>
          <w:b/>
          <w:bCs/>
        </w:rPr>
        <w:t>Receivable</w:t>
      </w:r>
      <w:r w:rsidR="00B943D0" w:rsidRPr="00232CC2">
        <w:rPr>
          <w:rFonts w:asciiTheme="majorBidi" w:hAnsiTheme="majorBidi" w:cstheme="majorBidi"/>
          <w:b/>
          <w:bCs/>
        </w:rPr>
        <w:t xml:space="preserve">, Net” of 20,000,000 on </w:t>
      </w:r>
      <w:proofErr w:type="spellStart"/>
      <w:proofErr w:type="gramStart"/>
      <w:r w:rsidR="00B943D0" w:rsidRPr="00232CC2">
        <w:rPr>
          <w:rFonts w:asciiTheme="majorBidi" w:hAnsiTheme="majorBidi" w:cstheme="majorBidi"/>
          <w:b/>
          <w:bCs/>
        </w:rPr>
        <w:t>it’s</w:t>
      </w:r>
      <w:proofErr w:type="spellEnd"/>
      <w:proofErr w:type="gramEnd"/>
      <w:r w:rsidR="00B943D0" w:rsidRPr="00232CC2">
        <w:rPr>
          <w:rFonts w:asciiTheme="majorBidi" w:hAnsiTheme="majorBidi" w:cstheme="majorBidi"/>
          <w:b/>
          <w:bCs/>
        </w:rPr>
        <w:t xml:space="preserve"> December 31, 2011balacnce sheet. Castro’s Allowance for </w:t>
      </w:r>
      <w:r w:rsidRPr="00232CC2">
        <w:rPr>
          <w:rFonts w:asciiTheme="majorBidi" w:hAnsiTheme="majorBidi" w:cstheme="majorBidi"/>
          <w:b/>
          <w:bCs/>
        </w:rPr>
        <w:t>Doubtful</w:t>
      </w:r>
      <w:r w:rsidR="00B943D0" w:rsidRPr="00232CC2">
        <w:rPr>
          <w:rFonts w:asciiTheme="majorBidi" w:hAnsiTheme="majorBidi" w:cstheme="majorBidi"/>
          <w:b/>
          <w:bCs/>
        </w:rPr>
        <w:t xml:space="preserve"> Accounts is 100,000 as of December 31, 2011</w:t>
      </w:r>
    </w:p>
    <w:p w:rsidR="00B61A3F" w:rsidRDefault="00B61A3F" w:rsidP="00B61A3F">
      <w:pPr>
        <w:pStyle w:val="ListParagraph"/>
        <w:numPr>
          <w:ilvl w:val="0"/>
          <w:numId w:val="3"/>
        </w:numPr>
        <w:rPr>
          <w:rFonts w:asciiTheme="majorBidi" w:hAnsiTheme="majorBidi" w:cstheme="majorBidi"/>
        </w:rPr>
      </w:pPr>
      <w:r>
        <w:rPr>
          <w:rFonts w:asciiTheme="majorBidi" w:hAnsiTheme="majorBidi" w:cstheme="majorBidi"/>
        </w:rPr>
        <w:t>FedEx’s Account Receivable” t-account shows a balance of 1,900,000</w:t>
      </w:r>
    </w:p>
    <w:p w:rsidR="00B61A3F" w:rsidRDefault="00B61A3F" w:rsidP="00B61A3F">
      <w:pPr>
        <w:pStyle w:val="ListParagraph"/>
        <w:numPr>
          <w:ilvl w:val="0"/>
          <w:numId w:val="3"/>
        </w:numPr>
        <w:rPr>
          <w:rFonts w:asciiTheme="majorBidi" w:hAnsiTheme="majorBidi" w:cstheme="majorBidi"/>
        </w:rPr>
      </w:pPr>
      <w:r>
        <w:rPr>
          <w:rFonts w:asciiTheme="majorBidi" w:hAnsiTheme="majorBidi" w:cstheme="majorBidi"/>
        </w:rPr>
        <w:t xml:space="preserve">FedEx expect that 2,100,000 of its accounts receivable will be collected in the future </w:t>
      </w:r>
    </w:p>
    <w:p w:rsidR="00B61A3F" w:rsidRPr="00B61A3F" w:rsidRDefault="00B61A3F" w:rsidP="00B61A3F">
      <w:pPr>
        <w:pStyle w:val="ListParagraph"/>
        <w:numPr>
          <w:ilvl w:val="0"/>
          <w:numId w:val="3"/>
        </w:numPr>
        <w:rPr>
          <w:rFonts w:asciiTheme="majorBidi" w:hAnsiTheme="majorBidi" w:cstheme="majorBidi"/>
        </w:rPr>
      </w:pPr>
      <w:r>
        <w:rPr>
          <w:rFonts w:asciiTheme="majorBidi" w:hAnsiTheme="majorBidi" w:cstheme="majorBidi"/>
        </w:rPr>
        <w:t xml:space="preserve">FedEx expect that 2,000,000 of its accounts receivable will be collected in the future </w:t>
      </w:r>
    </w:p>
    <w:p w:rsidR="00B61A3F" w:rsidRPr="00B61A3F" w:rsidRDefault="00B61A3F" w:rsidP="00B61A3F">
      <w:pPr>
        <w:pStyle w:val="ListParagraph"/>
        <w:numPr>
          <w:ilvl w:val="0"/>
          <w:numId w:val="3"/>
        </w:numPr>
        <w:rPr>
          <w:rFonts w:asciiTheme="majorBidi" w:hAnsiTheme="majorBidi" w:cstheme="majorBidi"/>
        </w:rPr>
      </w:pPr>
      <w:r>
        <w:rPr>
          <w:rFonts w:asciiTheme="majorBidi" w:hAnsiTheme="majorBidi" w:cstheme="majorBidi"/>
        </w:rPr>
        <w:t xml:space="preserve">FedEx expect that 1,900,000 of its accounts receivable will be collected in the future </w:t>
      </w:r>
    </w:p>
    <w:p w:rsidR="00B61A3F" w:rsidRPr="00232CC2" w:rsidRDefault="00B61A3F" w:rsidP="00B61A3F">
      <w:pPr>
        <w:rPr>
          <w:rFonts w:asciiTheme="majorBidi" w:hAnsiTheme="majorBidi" w:cstheme="majorBidi"/>
          <w:b/>
          <w:bCs/>
        </w:rPr>
      </w:pPr>
      <w:r w:rsidRPr="00232CC2">
        <w:rPr>
          <w:rFonts w:asciiTheme="majorBidi" w:hAnsiTheme="majorBidi" w:cstheme="majorBidi"/>
          <w:b/>
          <w:bCs/>
        </w:rPr>
        <w:t xml:space="preserve">Assume that Note Payable has a normal </w:t>
      </w:r>
      <w:proofErr w:type="gramStart"/>
      <w:r w:rsidRPr="00232CC2">
        <w:rPr>
          <w:rFonts w:asciiTheme="majorBidi" w:hAnsiTheme="majorBidi" w:cstheme="majorBidi"/>
          <w:b/>
          <w:bCs/>
        </w:rPr>
        <w:t>Ending</w:t>
      </w:r>
      <w:proofErr w:type="gramEnd"/>
      <w:r w:rsidRPr="00232CC2">
        <w:rPr>
          <w:rFonts w:asciiTheme="majorBidi" w:hAnsiTheme="majorBidi" w:cstheme="majorBidi"/>
          <w:b/>
          <w:bCs/>
        </w:rPr>
        <w:t xml:space="preserve"> Balance of 20,000,000. During the period, the company took out new bank loans totaling 10,000,000 and repaid 15,000,000 of principal on prior bank loans. What was the beginning balance in Note Payable?</w:t>
      </w:r>
    </w:p>
    <w:p w:rsidR="00B61A3F" w:rsidRPr="00232CC2" w:rsidRDefault="00B61A3F" w:rsidP="00232CC2">
      <w:pPr>
        <w:pStyle w:val="ListParagraph"/>
        <w:numPr>
          <w:ilvl w:val="0"/>
          <w:numId w:val="9"/>
        </w:numPr>
        <w:rPr>
          <w:rFonts w:asciiTheme="majorBidi" w:hAnsiTheme="majorBidi" w:cstheme="majorBidi"/>
        </w:rPr>
      </w:pPr>
      <w:r w:rsidRPr="00232CC2">
        <w:rPr>
          <w:rFonts w:asciiTheme="majorBidi" w:hAnsiTheme="majorBidi" w:cstheme="majorBidi"/>
        </w:rPr>
        <w:t>10,000,000 credit balance</w:t>
      </w:r>
      <w:r w:rsidR="00232CC2" w:rsidRPr="00232CC2">
        <w:rPr>
          <w:rFonts w:asciiTheme="majorBidi" w:hAnsiTheme="majorBidi" w:cstheme="majorBidi"/>
        </w:rPr>
        <w:t xml:space="preserve"> </w:t>
      </w:r>
      <w:r w:rsidR="00232CC2" w:rsidRPr="00232CC2">
        <w:rPr>
          <w:rFonts w:asciiTheme="majorBidi" w:hAnsiTheme="majorBidi" w:cstheme="majorBidi"/>
        </w:rPr>
        <w:tab/>
      </w:r>
      <w:r w:rsidR="00232CC2" w:rsidRPr="00232CC2">
        <w:rPr>
          <w:rFonts w:asciiTheme="majorBidi" w:hAnsiTheme="majorBidi" w:cstheme="majorBidi"/>
        </w:rPr>
        <w:tab/>
      </w:r>
      <w:r w:rsidR="00232CC2" w:rsidRPr="00232CC2">
        <w:rPr>
          <w:rFonts w:asciiTheme="majorBidi" w:hAnsiTheme="majorBidi" w:cstheme="majorBidi"/>
        </w:rPr>
        <w:tab/>
      </w:r>
      <w:r w:rsidR="00232CC2" w:rsidRPr="00232CC2">
        <w:rPr>
          <w:rFonts w:asciiTheme="majorBidi" w:hAnsiTheme="majorBidi" w:cstheme="majorBidi"/>
        </w:rPr>
        <w:tab/>
        <w:t>B.</w:t>
      </w:r>
      <w:r w:rsidRPr="00232CC2">
        <w:rPr>
          <w:rFonts w:asciiTheme="majorBidi" w:hAnsiTheme="majorBidi" w:cstheme="majorBidi"/>
        </w:rPr>
        <w:t>15,000,000 credit balance</w:t>
      </w:r>
    </w:p>
    <w:p w:rsidR="00B61A3F" w:rsidRPr="00232CC2" w:rsidRDefault="00B61A3F" w:rsidP="00232CC2">
      <w:pPr>
        <w:pStyle w:val="ListParagraph"/>
        <w:numPr>
          <w:ilvl w:val="0"/>
          <w:numId w:val="9"/>
        </w:numPr>
        <w:rPr>
          <w:rFonts w:asciiTheme="majorBidi" w:hAnsiTheme="majorBidi" w:cstheme="majorBidi"/>
        </w:rPr>
      </w:pPr>
      <w:r w:rsidRPr="00232CC2">
        <w:rPr>
          <w:rFonts w:asciiTheme="majorBidi" w:hAnsiTheme="majorBidi" w:cstheme="majorBidi"/>
        </w:rPr>
        <w:t>20,000,000 credit balance</w:t>
      </w:r>
      <w:r w:rsidR="00232CC2" w:rsidRPr="00232CC2">
        <w:rPr>
          <w:rFonts w:asciiTheme="majorBidi" w:hAnsiTheme="majorBidi" w:cstheme="majorBidi"/>
        </w:rPr>
        <w:t xml:space="preserve"> </w:t>
      </w:r>
      <w:r w:rsidR="00232CC2" w:rsidRPr="00232CC2">
        <w:rPr>
          <w:rFonts w:asciiTheme="majorBidi" w:hAnsiTheme="majorBidi" w:cstheme="majorBidi"/>
        </w:rPr>
        <w:tab/>
      </w:r>
      <w:r w:rsidR="00232CC2" w:rsidRPr="00232CC2">
        <w:rPr>
          <w:rFonts w:asciiTheme="majorBidi" w:hAnsiTheme="majorBidi" w:cstheme="majorBidi"/>
        </w:rPr>
        <w:tab/>
      </w:r>
      <w:r w:rsidR="00232CC2" w:rsidRPr="00232CC2">
        <w:rPr>
          <w:rFonts w:asciiTheme="majorBidi" w:hAnsiTheme="majorBidi" w:cstheme="majorBidi"/>
        </w:rPr>
        <w:tab/>
      </w:r>
      <w:r w:rsidR="00232CC2" w:rsidRPr="00232CC2">
        <w:rPr>
          <w:rFonts w:asciiTheme="majorBidi" w:hAnsiTheme="majorBidi" w:cstheme="majorBidi"/>
        </w:rPr>
        <w:tab/>
        <w:t xml:space="preserve">D. </w:t>
      </w:r>
      <w:r w:rsidRPr="00232CC2">
        <w:rPr>
          <w:rFonts w:asciiTheme="majorBidi" w:hAnsiTheme="majorBidi" w:cstheme="majorBidi"/>
        </w:rPr>
        <w:t>25,000,000 credit balance</w:t>
      </w:r>
    </w:p>
    <w:p w:rsidR="00B61A3F" w:rsidRPr="00232CC2" w:rsidRDefault="00B61A3F" w:rsidP="00B61A3F">
      <w:pPr>
        <w:rPr>
          <w:rFonts w:asciiTheme="majorBidi" w:hAnsiTheme="majorBidi" w:cstheme="majorBidi"/>
          <w:b/>
          <w:bCs/>
        </w:rPr>
      </w:pPr>
      <w:r w:rsidRPr="00232CC2">
        <w:rPr>
          <w:rFonts w:asciiTheme="majorBidi" w:hAnsiTheme="majorBidi" w:cstheme="majorBidi"/>
          <w:b/>
          <w:bCs/>
        </w:rPr>
        <w:t>Organic Orchard had the following transaction during 2012:</w:t>
      </w:r>
    </w:p>
    <w:p w:rsidR="00B61A3F" w:rsidRDefault="00B61A3F" w:rsidP="00B61A3F">
      <w:pPr>
        <w:pStyle w:val="ListParagraph"/>
        <w:numPr>
          <w:ilvl w:val="0"/>
          <w:numId w:val="5"/>
        </w:numPr>
        <w:rPr>
          <w:rFonts w:asciiTheme="majorBidi" w:hAnsiTheme="majorBidi" w:cstheme="majorBidi"/>
        </w:rPr>
      </w:pPr>
      <w:r>
        <w:rPr>
          <w:rFonts w:asciiTheme="majorBidi" w:hAnsiTheme="majorBidi" w:cstheme="majorBidi"/>
        </w:rPr>
        <w:t>Donated 50,000 worth of fruit to local elementary school</w:t>
      </w:r>
    </w:p>
    <w:p w:rsidR="00B61A3F" w:rsidRDefault="00B61A3F" w:rsidP="00B61A3F">
      <w:pPr>
        <w:pStyle w:val="ListParagraph"/>
        <w:numPr>
          <w:ilvl w:val="0"/>
          <w:numId w:val="5"/>
        </w:numPr>
        <w:rPr>
          <w:rFonts w:asciiTheme="majorBidi" w:hAnsiTheme="majorBidi" w:cstheme="majorBidi"/>
        </w:rPr>
      </w:pPr>
      <w:r>
        <w:rPr>
          <w:rFonts w:asciiTheme="majorBidi" w:hAnsiTheme="majorBidi" w:cstheme="majorBidi"/>
        </w:rPr>
        <w:t>Received 800,000 cash for fruit delivered to whole foods during 2012-02-08 received 150,000 cash in exchange for issuing common stock</w:t>
      </w:r>
    </w:p>
    <w:p w:rsidR="00B61A3F" w:rsidRDefault="00B61A3F" w:rsidP="00B61A3F">
      <w:pPr>
        <w:pStyle w:val="ListParagraph"/>
        <w:numPr>
          <w:ilvl w:val="0"/>
          <w:numId w:val="5"/>
        </w:numPr>
        <w:rPr>
          <w:rFonts w:asciiTheme="majorBidi" w:hAnsiTheme="majorBidi" w:cstheme="majorBidi"/>
        </w:rPr>
      </w:pPr>
      <w:r>
        <w:rPr>
          <w:rFonts w:asciiTheme="majorBidi" w:hAnsiTheme="majorBidi" w:cstheme="majorBidi"/>
        </w:rPr>
        <w:t>Received 200,000 cash from jewel for fruit delivered in 2011</w:t>
      </w:r>
    </w:p>
    <w:p w:rsidR="00B61A3F" w:rsidRDefault="00B61A3F" w:rsidP="00B61A3F">
      <w:pPr>
        <w:pStyle w:val="ListParagraph"/>
        <w:numPr>
          <w:ilvl w:val="0"/>
          <w:numId w:val="5"/>
        </w:numPr>
        <w:rPr>
          <w:rFonts w:asciiTheme="majorBidi" w:hAnsiTheme="majorBidi" w:cstheme="majorBidi"/>
        </w:rPr>
      </w:pPr>
      <w:r>
        <w:rPr>
          <w:rFonts w:asciiTheme="majorBidi" w:hAnsiTheme="majorBidi" w:cstheme="majorBidi"/>
        </w:rPr>
        <w:t>Paid fruit pickers 200,00 cash</w:t>
      </w:r>
    </w:p>
    <w:p w:rsidR="00232CC2" w:rsidRDefault="00B61A3F" w:rsidP="00B61A3F">
      <w:pPr>
        <w:pStyle w:val="ListParagraph"/>
        <w:numPr>
          <w:ilvl w:val="0"/>
          <w:numId w:val="5"/>
        </w:numPr>
        <w:rPr>
          <w:rFonts w:asciiTheme="majorBidi" w:hAnsiTheme="majorBidi" w:cstheme="majorBidi"/>
        </w:rPr>
      </w:pPr>
      <w:r w:rsidRPr="00232CC2">
        <w:rPr>
          <w:rFonts w:asciiTheme="majorBidi" w:hAnsiTheme="majorBidi" w:cstheme="majorBidi"/>
        </w:rPr>
        <w:t>Received 100,000 cash for fruit that will be delivered in 2013</w:t>
      </w:r>
    </w:p>
    <w:p w:rsidR="00B61A3F" w:rsidRPr="00D26E20" w:rsidRDefault="00B61A3F" w:rsidP="00232CC2">
      <w:pPr>
        <w:pStyle w:val="ListParagraph"/>
        <w:rPr>
          <w:rFonts w:asciiTheme="majorBidi" w:hAnsiTheme="majorBidi" w:cstheme="majorBidi"/>
          <w:b/>
          <w:bCs/>
        </w:rPr>
      </w:pPr>
      <w:r w:rsidRPr="00D26E20">
        <w:rPr>
          <w:rFonts w:asciiTheme="majorBidi" w:hAnsiTheme="majorBidi" w:cstheme="majorBidi"/>
          <w:b/>
          <w:bCs/>
        </w:rPr>
        <w:t xml:space="preserve">What amount of revenue should be recorded on 2012 income statement? </w:t>
      </w:r>
    </w:p>
    <w:p w:rsidR="00B61A3F" w:rsidRDefault="00B61A3F" w:rsidP="00B61A3F">
      <w:pPr>
        <w:pStyle w:val="ListParagraph"/>
        <w:numPr>
          <w:ilvl w:val="0"/>
          <w:numId w:val="6"/>
        </w:numPr>
        <w:rPr>
          <w:rFonts w:asciiTheme="majorBidi" w:hAnsiTheme="majorBidi" w:cstheme="majorBidi"/>
        </w:rPr>
      </w:pPr>
      <w:r>
        <w:rPr>
          <w:rFonts w:asciiTheme="majorBidi" w:hAnsiTheme="majorBidi" w:cstheme="majorBidi"/>
        </w:rPr>
        <w:t>800,000</w:t>
      </w:r>
    </w:p>
    <w:p w:rsidR="00B61A3F" w:rsidRDefault="00B61A3F" w:rsidP="00B61A3F">
      <w:pPr>
        <w:pStyle w:val="ListParagraph"/>
        <w:numPr>
          <w:ilvl w:val="0"/>
          <w:numId w:val="6"/>
        </w:numPr>
        <w:rPr>
          <w:rFonts w:asciiTheme="majorBidi" w:hAnsiTheme="majorBidi" w:cstheme="majorBidi"/>
        </w:rPr>
      </w:pPr>
      <w:r>
        <w:rPr>
          <w:rFonts w:asciiTheme="majorBidi" w:hAnsiTheme="majorBidi" w:cstheme="majorBidi"/>
        </w:rPr>
        <w:t>900,000</w:t>
      </w:r>
    </w:p>
    <w:p w:rsidR="00B61A3F" w:rsidRDefault="00B61A3F" w:rsidP="00B61A3F">
      <w:pPr>
        <w:pStyle w:val="ListParagraph"/>
        <w:numPr>
          <w:ilvl w:val="0"/>
          <w:numId w:val="6"/>
        </w:numPr>
        <w:rPr>
          <w:rFonts w:asciiTheme="majorBidi" w:hAnsiTheme="majorBidi" w:cstheme="majorBidi"/>
        </w:rPr>
      </w:pPr>
      <w:r>
        <w:rPr>
          <w:rFonts w:asciiTheme="majorBidi" w:hAnsiTheme="majorBidi" w:cstheme="majorBidi"/>
        </w:rPr>
        <w:t>1,000,000</w:t>
      </w:r>
    </w:p>
    <w:p w:rsidR="00B61A3F" w:rsidRDefault="00B61A3F" w:rsidP="00B61A3F">
      <w:pPr>
        <w:pStyle w:val="ListParagraph"/>
        <w:numPr>
          <w:ilvl w:val="0"/>
          <w:numId w:val="6"/>
        </w:numPr>
        <w:rPr>
          <w:rFonts w:asciiTheme="majorBidi" w:hAnsiTheme="majorBidi" w:cstheme="majorBidi"/>
        </w:rPr>
      </w:pPr>
      <w:r>
        <w:rPr>
          <w:rFonts w:asciiTheme="majorBidi" w:hAnsiTheme="majorBidi" w:cstheme="majorBidi"/>
        </w:rPr>
        <w:t>1,100,000</w:t>
      </w:r>
    </w:p>
    <w:p w:rsidR="00B61A3F" w:rsidRPr="00B61A3F" w:rsidRDefault="00B61A3F" w:rsidP="00B61A3F">
      <w:pPr>
        <w:pStyle w:val="ListParagraph"/>
        <w:rPr>
          <w:rFonts w:asciiTheme="majorBidi" w:hAnsiTheme="majorBidi" w:cstheme="majorBidi"/>
        </w:rPr>
      </w:pPr>
    </w:p>
    <w:p w:rsidR="00B61A3F" w:rsidRPr="00B61A3F" w:rsidRDefault="00B61A3F" w:rsidP="00B61A3F">
      <w:pPr>
        <w:pStyle w:val="ListParagraph"/>
        <w:rPr>
          <w:rFonts w:asciiTheme="majorBidi" w:hAnsiTheme="majorBidi" w:cstheme="majorBidi"/>
        </w:rPr>
      </w:pPr>
    </w:p>
    <w:p w:rsidR="00232CC2" w:rsidRPr="00EB2037" w:rsidRDefault="00232CC2" w:rsidP="00232CC2">
      <w:pPr>
        <w:rPr>
          <w:rFonts w:asciiTheme="majorBidi" w:hAnsiTheme="majorBidi" w:cstheme="majorBidi"/>
        </w:rPr>
      </w:pPr>
      <w:r w:rsidRPr="00EB2037">
        <w:rPr>
          <w:rFonts w:asciiTheme="majorBidi" w:hAnsiTheme="majorBidi" w:cstheme="majorBidi"/>
        </w:rPr>
        <w:t xml:space="preserve">Dell Record liabilities for its standard limited warranties at the time of sale for the estimated costs that may be incurred. Changes in </w:t>
      </w:r>
      <w:r w:rsidR="00D26E20" w:rsidRPr="00EB2037">
        <w:rPr>
          <w:rFonts w:asciiTheme="majorBidi" w:hAnsiTheme="majorBidi" w:cstheme="majorBidi"/>
        </w:rPr>
        <w:t>Dell’s</w:t>
      </w:r>
      <w:r w:rsidRPr="00EB2037">
        <w:rPr>
          <w:rFonts w:asciiTheme="majorBidi" w:hAnsiTheme="majorBidi" w:cstheme="majorBidi"/>
        </w:rPr>
        <w:t xml:space="preserve"> liabilities for standard limited warranties are presented in the following tables.</w:t>
      </w:r>
    </w:p>
    <w:tbl>
      <w:tblPr>
        <w:tblStyle w:val="TableGrid"/>
        <w:tblW w:w="0" w:type="auto"/>
        <w:tblLook w:val="04A0"/>
      </w:tblPr>
      <w:tblGrid>
        <w:gridCol w:w="5868"/>
        <w:gridCol w:w="1800"/>
        <w:gridCol w:w="1908"/>
      </w:tblGrid>
      <w:tr w:rsidR="00EB2037" w:rsidRPr="00EB2037" w:rsidTr="00EB2037">
        <w:tc>
          <w:tcPr>
            <w:tcW w:w="5868" w:type="dxa"/>
          </w:tcPr>
          <w:p w:rsidR="00EB2037" w:rsidRPr="00EB2037" w:rsidRDefault="00EB2037" w:rsidP="00232CC2">
            <w:pPr>
              <w:rPr>
                <w:rFonts w:asciiTheme="majorBidi" w:hAnsiTheme="majorBidi" w:cstheme="majorBidi"/>
              </w:rPr>
            </w:pPr>
          </w:p>
        </w:tc>
        <w:tc>
          <w:tcPr>
            <w:tcW w:w="1800" w:type="dxa"/>
          </w:tcPr>
          <w:p w:rsidR="00EB2037" w:rsidRPr="00EB2037" w:rsidRDefault="00EB2037" w:rsidP="00232CC2">
            <w:pPr>
              <w:rPr>
                <w:rFonts w:asciiTheme="majorBidi" w:hAnsiTheme="majorBidi" w:cstheme="majorBidi"/>
              </w:rPr>
            </w:pPr>
            <w:r w:rsidRPr="00EB2037">
              <w:rPr>
                <w:rFonts w:asciiTheme="majorBidi" w:hAnsiTheme="majorBidi" w:cstheme="majorBidi"/>
              </w:rPr>
              <w:t>January 31, 2011</w:t>
            </w:r>
          </w:p>
        </w:tc>
        <w:tc>
          <w:tcPr>
            <w:tcW w:w="1908" w:type="dxa"/>
          </w:tcPr>
          <w:p w:rsidR="00EB2037" w:rsidRPr="00EB2037" w:rsidRDefault="00EB2037" w:rsidP="00816DC9">
            <w:pPr>
              <w:rPr>
                <w:rFonts w:asciiTheme="majorBidi" w:hAnsiTheme="majorBidi" w:cstheme="majorBidi"/>
              </w:rPr>
            </w:pPr>
            <w:r w:rsidRPr="00EB2037">
              <w:rPr>
                <w:rFonts w:asciiTheme="majorBidi" w:hAnsiTheme="majorBidi" w:cstheme="majorBidi"/>
              </w:rPr>
              <w:t>January 31, 201</w:t>
            </w:r>
            <w:r w:rsidRPr="00EB2037">
              <w:rPr>
                <w:rFonts w:asciiTheme="majorBidi" w:hAnsiTheme="majorBidi" w:cstheme="majorBidi"/>
              </w:rPr>
              <w:t>0</w:t>
            </w:r>
          </w:p>
        </w:tc>
      </w:tr>
      <w:tr w:rsidR="00EB2037" w:rsidRPr="00EB2037" w:rsidTr="00EB2037">
        <w:tc>
          <w:tcPr>
            <w:tcW w:w="5868" w:type="dxa"/>
          </w:tcPr>
          <w:p w:rsidR="00EB2037" w:rsidRPr="00EB2037" w:rsidRDefault="00EB2037" w:rsidP="00232CC2">
            <w:pPr>
              <w:rPr>
                <w:rFonts w:asciiTheme="majorBidi" w:hAnsiTheme="majorBidi" w:cstheme="majorBidi"/>
              </w:rPr>
            </w:pPr>
            <w:r w:rsidRPr="00EB2037">
              <w:rPr>
                <w:rFonts w:asciiTheme="majorBidi" w:hAnsiTheme="majorBidi" w:cstheme="majorBidi"/>
              </w:rPr>
              <w:t>Accrued Warranty expense, beginning of year</w:t>
            </w:r>
          </w:p>
        </w:tc>
        <w:tc>
          <w:tcPr>
            <w:tcW w:w="1800" w:type="dxa"/>
          </w:tcPr>
          <w:p w:rsidR="00EB2037" w:rsidRPr="00EB2037" w:rsidRDefault="00EB2037" w:rsidP="00232CC2">
            <w:pPr>
              <w:rPr>
                <w:rFonts w:asciiTheme="majorBidi" w:hAnsiTheme="majorBidi" w:cstheme="majorBidi"/>
              </w:rPr>
            </w:pPr>
            <w:r w:rsidRPr="00EB2037">
              <w:rPr>
                <w:rFonts w:asciiTheme="majorBidi" w:hAnsiTheme="majorBidi" w:cstheme="majorBidi"/>
              </w:rPr>
              <w:t>912</w:t>
            </w:r>
          </w:p>
        </w:tc>
        <w:tc>
          <w:tcPr>
            <w:tcW w:w="1908" w:type="dxa"/>
          </w:tcPr>
          <w:p w:rsidR="00EB2037" w:rsidRPr="00EB2037" w:rsidRDefault="00EB2037" w:rsidP="00232CC2">
            <w:pPr>
              <w:rPr>
                <w:rFonts w:asciiTheme="majorBidi" w:hAnsiTheme="majorBidi" w:cstheme="majorBidi"/>
              </w:rPr>
            </w:pPr>
            <w:r w:rsidRPr="00EB2037">
              <w:rPr>
                <w:rFonts w:asciiTheme="majorBidi" w:hAnsiTheme="majorBidi" w:cstheme="majorBidi"/>
              </w:rPr>
              <w:t>1035</w:t>
            </w:r>
          </w:p>
        </w:tc>
      </w:tr>
      <w:tr w:rsidR="00EB2037" w:rsidRPr="00EB2037" w:rsidTr="00EB2037">
        <w:tc>
          <w:tcPr>
            <w:tcW w:w="5868" w:type="dxa"/>
          </w:tcPr>
          <w:p w:rsidR="00EB2037" w:rsidRPr="00EB2037" w:rsidRDefault="00EB2037" w:rsidP="00232CC2">
            <w:pPr>
              <w:rPr>
                <w:rFonts w:asciiTheme="majorBidi" w:hAnsiTheme="majorBidi" w:cstheme="majorBidi"/>
              </w:rPr>
            </w:pPr>
            <w:r w:rsidRPr="00EB2037">
              <w:rPr>
                <w:rFonts w:asciiTheme="majorBidi" w:hAnsiTheme="majorBidi" w:cstheme="majorBidi"/>
              </w:rPr>
              <w:t xml:space="preserve">Cost accrued for new warranty contracts </w:t>
            </w:r>
          </w:p>
        </w:tc>
        <w:tc>
          <w:tcPr>
            <w:tcW w:w="1800" w:type="dxa"/>
          </w:tcPr>
          <w:p w:rsidR="00EB2037" w:rsidRPr="00EB2037" w:rsidRDefault="00EB2037" w:rsidP="00232CC2">
            <w:pPr>
              <w:rPr>
                <w:rFonts w:asciiTheme="majorBidi" w:hAnsiTheme="majorBidi" w:cstheme="majorBidi"/>
              </w:rPr>
            </w:pPr>
            <w:r w:rsidRPr="00EB2037">
              <w:rPr>
                <w:rFonts w:asciiTheme="majorBidi" w:hAnsiTheme="majorBidi" w:cstheme="majorBidi"/>
              </w:rPr>
              <w:t>1046</w:t>
            </w:r>
          </w:p>
        </w:tc>
        <w:tc>
          <w:tcPr>
            <w:tcW w:w="1908" w:type="dxa"/>
          </w:tcPr>
          <w:p w:rsidR="00EB2037" w:rsidRPr="00EB2037" w:rsidRDefault="00EB2037" w:rsidP="00232CC2">
            <w:pPr>
              <w:rPr>
                <w:rFonts w:asciiTheme="majorBidi" w:hAnsiTheme="majorBidi" w:cstheme="majorBidi"/>
              </w:rPr>
            </w:pPr>
            <w:r w:rsidRPr="00EB2037">
              <w:rPr>
                <w:rFonts w:asciiTheme="majorBidi" w:hAnsiTheme="majorBidi" w:cstheme="majorBidi"/>
              </w:rPr>
              <w:t>987</w:t>
            </w:r>
          </w:p>
        </w:tc>
      </w:tr>
      <w:tr w:rsidR="00EB2037" w:rsidRPr="00EB2037" w:rsidTr="00EB2037">
        <w:tc>
          <w:tcPr>
            <w:tcW w:w="5868" w:type="dxa"/>
          </w:tcPr>
          <w:p w:rsidR="00EB2037" w:rsidRPr="00EB2037" w:rsidRDefault="00EB2037" w:rsidP="00232CC2">
            <w:pPr>
              <w:rPr>
                <w:rFonts w:asciiTheme="majorBidi" w:hAnsiTheme="majorBidi" w:cstheme="majorBidi"/>
              </w:rPr>
            </w:pPr>
            <w:r w:rsidRPr="00EB2037">
              <w:rPr>
                <w:rFonts w:asciiTheme="majorBidi" w:hAnsiTheme="majorBidi" w:cstheme="majorBidi"/>
              </w:rPr>
              <w:t>Service obligation honored</w:t>
            </w:r>
          </w:p>
        </w:tc>
        <w:tc>
          <w:tcPr>
            <w:tcW w:w="1800" w:type="dxa"/>
          </w:tcPr>
          <w:p w:rsidR="00EB2037" w:rsidRPr="00EB2037" w:rsidRDefault="00EB2037" w:rsidP="00232CC2">
            <w:pPr>
              <w:rPr>
                <w:rFonts w:asciiTheme="majorBidi" w:hAnsiTheme="majorBidi" w:cstheme="majorBidi"/>
              </w:rPr>
            </w:pPr>
            <w:r w:rsidRPr="00EB2037">
              <w:rPr>
                <w:rFonts w:asciiTheme="majorBidi" w:hAnsiTheme="majorBidi" w:cstheme="majorBidi"/>
              </w:rPr>
              <w:t>(1063)</w:t>
            </w:r>
          </w:p>
        </w:tc>
        <w:tc>
          <w:tcPr>
            <w:tcW w:w="1908" w:type="dxa"/>
          </w:tcPr>
          <w:p w:rsidR="00EB2037" w:rsidRPr="00EB2037" w:rsidRDefault="00EB2037" w:rsidP="00232CC2">
            <w:pPr>
              <w:rPr>
                <w:rFonts w:asciiTheme="majorBidi" w:hAnsiTheme="majorBidi" w:cstheme="majorBidi"/>
              </w:rPr>
            </w:pPr>
            <w:r w:rsidRPr="00EB2037">
              <w:rPr>
                <w:rFonts w:asciiTheme="majorBidi" w:hAnsiTheme="majorBidi" w:cstheme="majorBidi"/>
              </w:rPr>
              <w:t>(1110)</w:t>
            </w:r>
          </w:p>
        </w:tc>
      </w:tr>
      <w:tr w:rsidR="00EB2037" w:rsidRPr="00EB2037" w:rsidTr="00EB2037">
        <w:tc>
          <w:tcPr>
            <w:tcW w:w="5868" w:type="dxa"/>
          </w:tcPr>
          <w:p w:rsidR="00EB2037" w:rsidRPr="00EB2037" w:rsidRDefault="00EB2037" w:rsidP="00232CC2">
            <w:pPr>
              <w:rPr>
                <w:rFonts w:asciiTheme="majorBidi" w:hAnsiTheme="majorBidi" w:cstheme="majorBidi"/>
              </w:rPr>
            </w:pPr>
            <w:r w:rsidRPr="00EB2037">
              <w:rPr>
                <w:rFonts w:asciiTheme="majorBidi" w:hAnsiTheme="majorBidi" w:cstheme="majorBidi"/>
              </w:rPr>
              <w:t>Accrued warranty expense, end of year</w:t>
            </w:r>
          </w:p>
        </w:tc>
        <w:tc>
          <w:tcPr>
            <w:tcW w:w="1800" w:type="dxa"/>
          </w:tcPr>
          <w:p w:rsidR="00EB2037" w:rsidRPr="00EB2037" w:rsidRDefault="00EB2037" w:rsidP="00232CC2">
            <w:pPr>
              <w:rPr>
                <w:rFonts w:asciiTheme="majorBidi" w:hAnsiTheme="majorBidi" w:cstheme="majorBidi"/>
              </w:rPr>
            </w:pPr>
            <w:r w:rsidRPr="00EB2037">
              <w:rPr>
                <w:rFonts w:asciiTheme="majorBidi" w:hAnsiTheme="majorBidi" w:cstheme="majorBidi"/>
              </w:rPr>
              <w:t>895</w:t>
            </w:r>
          </w:p>
        </w:tc>
        <w:tc>
          <w:tcPr>
            <w:tcW w:w="1908" w:type="dxa"/>
          </w:tcPr>
          <w:p w:rsidR="00EB2037" w:rsidRPr="00EB2037" w:rsidRDefault="00EB2037" w:rsidP="00232CC2">
            <w:pPr>
              <w:rPr>
                <w:rFonts w:asciiTheme="majorBidi" w:hAnsiTheme="majorBidi" w:cstheme="majorBidi"/>
              </w:rPr>
            </w:pPr>
            <w:r w:rsidRPr="00EB2037">
              <w:rPr>
                <w:rFonts w:asciiTheme="majorBidi" w:hAnsiTheme="majorBidi" w:cstheme="majorBidi"/>
              </w:rPr>
              <w:t>912</w:t>
            </w:r>
          </w:p>
        </w:tc>
      </w:tr>
    </w:tbl>
    <w:p w:rsidR="00B943D0" w:rsidRPr="00EB2037" w:rsidRDefault="00B943D0" w:rsidP="00B943D0">
      <w:pPr>
        <w:rPr>
          <w:rFonts w:asciiTheme="majorBidi" w:hAnsiTheme="majorBidi" w:cstheme="majorBidi"/>
        </w:rPr>
      </w:pPr>
    </w:p>
    <w:p w:rsidR="00EB2037" w:rsidRPr="00D26E20" w:rsidRDefault="00EB2037" w:rsidP="00EB2037">
      <w:pPr>
        <w:rPr>
          <w:rFonts w:asciiTheme="majorBidi" w:hAnsiTheme="majorBidi" w:cstheme="majorBidi"/>
          <w:b/>
          <w:bCs/>
        </w:rPr>
      </w:pPr>
      <w:r w:rsidRPr="00D26E20">
        <w:rPr>
          <w:rFonts w:asciiTheme="majorBidi" w:hAnsiTheme="majorBidi" w:cstheme="majorBidi"/>
          <w:b/>
          <w:bCs/>
        </w:rPr>
        <w:t>Dell made following journal entry to record 2011 warranty expense related to its standard warranties:</w:t>
      </w:r>
    </w:p>
    <w:p w:rsidR="00EB2037" w:rsidRPr="00EB2037" w:rsidRDefault="00EB2037" w:rsidP="00EB2037">
      <w:pPr>
        <w:pStyle w:val="ListParagraph"/>
        <w:numPr>
          <w:ilvl w:val="0"/>
          <w:numId w:val="11"/>
        </w:numPr>
        <w:spacing w:after="0"/>
        <w:rPr>
          <w:rFonts w:asciiTheme="majorBidi" w:hAnsiTheme="majorBidi" w:cstheme="majorBidi"/>
        </w:rPr>
      </w:pPr>
      <w:r w:rsidRPr="00EB2037">
        <w:rPr>
          <w:rFonts w:asciiTheme="majorBidi" w:hAnsiTheme="majorBidi" w:cstheme="majorBidi"/>
        </w:rPr>
        <w:t>Debit “Warranty Expense” and credit “Cash” for 1063 million</w:t>
      </w:r>
    </w:p>
    <w:p w:rsidR="00EB2037" w:rsidRPr="00EB2037" w:rsidRDefault="00EB2037" w:rsidP="00EB2037">
      <w:pPr>
        <w:pStyle w:val="ListParagraph"/>
        <w:numPr>
          <w:ilvl w:val="0"/>
          <w:numId w:val="11"/>
        </w:numPr>
        <w:spacing w:after="0"/>
        <w:rPr>
          <w:rFonts w:asciiTheme="majorBidi" w:hAnsiTheme="majorBidi" w:cstheme="majorBidi"/>
        </w:rPr>
      </w:pPr>
      <w:r w:rsidRPr="00EB2037">
        <w:rPr>
          <w:rFonts w:asciiTheme="majorBidi" w:hAnsiTheme="majorBidi" w:cstheme="majorBidi"/>
        </w:rPr>
        <w:t>Debit “Warranty Expense” and credit “Prepaid Warranty Expense” for 1063 million</w:t>
      </w:r>
    </w:p>
    <w:p w:rsidR="00EB2037" w:rsidRPr="00EB2037" w:rsidRDefault="00EB2037" w:rsidP="00EB2037">
      <w:pPr>
        <w:pStyle w:val="ListParagraph"/>
        <w:numPr>
          <w:ilvl w:val="0"/>
          <w:numId w:val="11"/>
        </w:numPr>
        <w:spacing w:after="0"/>
        <w:rPr>
          <w:rFonts w:asciiTheme="majorBidi" w:hAnsiTheme="majorBidi" w:cstheme="majorBidi"/>
        </w:rPr>
      </w:pPr>
      <w:r w:rsidRPr="00EB2037">
        <w:rPr>
          <w:rFonts w:asciiTheme="majorBidi" w:hAnsiTheme="majorBidi" w:cstheme="majorBidi"/>
        </w:rPr>
        <w:t>Debit “Accrued Warranty Expense” and credit “Cash” for 895 million</w:t>
      </w:r>
    </w:p>
    <w:p w:rsidR="00EB2037" w:rsidRPr="00EB2037" w:rsidRDefault="00EB2037" w:rsidP="00EB2037">
      <w:pPr>
        <w:pStyle w:val="ListParagraph"/>
        <w:numPr>
          <w:ilvl w:val="0"/>
          <w:numId w:val="11"/>
        </w:numPr>
        <w:spacing w:after="0"/>
        <w:rPr>
          <w:rFonts w:asciiTheme="majorBidi" w:hAnsiTheme="majorBidi" w:cstheme="majorBidi"/>
        </w:rPr>
      </w:pPr>
      <w:r w:rsidRPr="00EB2037">
        <w:rPr>
          <w:rFonts w:asciiTheme="majorBidi" w:hAnsiTheme="majorBidi" w:cstheme="majorBidi"/>
        </w:rPr>
        <w:t>Debit “Warranty Expense” and credit “Accrued Warranty Expense” for 1046 million</w:t>
      </w:r>
    </w:p>
    <w:p w:rsidR="00EB2037" w:rsidRPr="00EB2037" w:rsidRDefault="00EB2037" w:rsidP="00EB2037">
      <w:pPr>
        <w:spacing w:after="0"/>
        <w:rPr>
          <w:rFonts w:asciiTheme="majorBidi" w:hAnsiTheme="majorBidi" w:cstheme="majorBidi"/>
        </w:rPr>
      </w:pPr>
    </w:p>
    <w:p w:rsidR="00EB2037" w:rsidRPr="00D26E20" w:rsidRDefault="00EB2037" w:rsidP="00EB2037">
      <w:pPr>
        <w:spacing w:after="0"/>
        <w:rPr>
          <w:rFonts w:asciiTheme="majorBidi" w:hAnsiTheme="majorBidi" w:cstheme="majorBidi"/>
          <w:b/>
          <w:bCs/>
        </w:rPr>
      </w:pPr>
      <w:r w:rsidRPr="00D26E20">
        <w:rPr>
          <w:rFonts w:asciiTheme="majorBidi" w:hAnsiTheme="majorBidi" w:cstheme="majorBidi"/>
          <w:b/>
          <w:bCs/>
        </w:rPr>
        <w:t>Dell Computer made the following journal entry related to servicing its standard warranties in 2011:</w:t>
      </w:r>
    </w:p>
    <w:p w:rsidR="00EB2037" w:rsidRPr="00EB2037" w:rsidRDefault="00EB2037" w:rsidP="00EB2037">
      <w:pPr>
        <w:pStyle w:val="ListParagraph"/>
        <w:numPr>
          <w:ilvl w:val="0"/>
          <w:numId w:val="13"/>
        </w:numPr>
        <w:spacing w:after="0"/>
        <w:rPr>
          <w:rFonts w:asciiTheme="majorBidi" w:hAnsiTheme="majorBidi" w:cstheme="majorBidi"/>
        </w:rPr>
      </w:pPr>
      <w:r w:rsidRPr="00EB2037">
        <w:rPr>
          <w:rFonts w:asciiTheme="majorBidi" w:hAnsiTheme="majorBidi" w:cstheme="majorBidi"/>
        </w:rPr>
        <w:t>Debit “Accrued Warranty Expense” and credit “cash Inventory ” for 1063 million</w:t>
      </w:r>
    </w:p>
    <w:p w:rsidR="00EB2037" w:rsidRPr="00EB2037" w:rsidRDefault="00EB2037" w:rsidP="00EB2037">
      <w:pPr>
        <w:pStyle w:val="ListParagraph"/>
        <w:numPr>
          <w:ilvl w:val="0"/>
          <w:numId w:val="13"/>
        </w:numPr>
        <w:spacing w:after="0"/>
        <w:rPr>
          <w:rFonts w:asciiTheme="majorBidi" w:hAnsiTheme="majorBidi" w:cstheme="majorBidi"/>
        </w:rPr>
      </w:pPr>
      <w:r w:rsidRPr="00EB2037">
        <w:rPr>
          <w:rFonts w:asciiTheme="majorBidi" w:hAnsiTheme="majorBidi" w:cstheme="majorBidi"/>
        </w:rPr>
        <w:t>Debit “Warranty Expense” and credit “cash Inventory” for 1063 million</w:t>
      </w:r>
    </w:p>
    <w:p w:rsidR="00EB2037" w:rsidRPr="00EB2037" w:rsidRDefault="00EB2037" w:rsidP="00EB2037">
      <w:pPr>
        <w:pStyle w:val="ListParagraph"/>
        <w:numPr>
          <w:ilvl w:val="0"/>
          <w:numId w:val="13"/>
        </w:numPr>
        <w:spacing w:after="0"/>
        <w:rPr>
          <w:rFonts w:asciiTheme="majorBidi" w:hAnsiTheme="majorBidi" w:cstheme="majorBidi"/>
        </w:rPr>
      </w:pPr>
      <w:r w:rsidRPr="00EB2037">
        <w:rPr>
          <w:rFonts w:asciiTheme="majorBidi" w:hAnsiTheme="majorBidi" w:cstheme="majorBidi"/>
        </w:rPr>
        <w:t>Debit “Accrued Warranty Expense” and credit “Warranty Expense” for 895 million</w:t>
      </w:r>
    </w:p>
    <w:p w:rsidR="00EB2037" w:rsidRPr="00EB2037" w:rsidRDefault="00EB2037" w:rsidP="00EB2037">
      <w:pPr>
        <w:pStyle w:val="ListParagraph"/>
        <w:numPr>
          <w:ilvl w:val="0"/>
          <w:numId w:val="13"/>
        </w:numPr>
        <w:spacing w:after="0"/>
        <w:rPr>
          <w:rFonts w:asciiTheme="majorBidi" w:hAnsiTheme="majorBidi" w:cstheme="majorBidi"/>
        </w:rPr>
      </w:pPr>
      <w:r w:rsidRPr="00EB2037">
        <w:rPr>
          <w:rFonts w:asciiTheme="majorBidi" w:hAnsiTheme="majorBidi" w:cstheme="majorBidi"/>
        </w:rPr>
        <w:t>Debit “Warranty Expense” and credit “Prepaid Warranty Expense” for 1046 million</w:t>
      </w:r>
    </w:p>
    <w:p w:rsidR="00EB2037" w:rsidRPr="00EB2037" w:rsidRDefault="00EB2037" w:rsidP="00EB2037">
      <w:pPr>
        <w:spacing w:after="0"/>
        <w:rPr>
          <w:rFonts w:asciiTheme="majorBidi" w:hAnsiTheme="majorBidi" w:cstheme="majorBidi"/>
        </w:rPr>
      </w:pPr>
    </w:p>
    <w:p w:rsidR="00EB2037" w:rsidRPr="00951FC8" w:rsidRDefault="00EB2037" w:rsidP="00EB2037">
      <w:pPr>
        <w:spacing w:after="0"/>
        <w:rPr>
          <w:rFonts w:asciiTheme="majorBidi" w:hAnsiTheme="majorBidi" w:cstheme="majorBidi"/>
        </w:rPr>
      </w:pPr>
    </w:p>
    <w:p w:rsidR="00951FC8" w:rsidRPr="00D26E20" w:rsidRDefault="00951FC8" w:rsidP="00EB2037">
      <w:pPr>
        <w:spacing w:after="0"/>
        <w:rPr>
          <w:rFonts w:asciiTheme="majorBidi" w:hAnsiTheme="majorBidi" w:cstheme="majorBidi"/>
          <w:b/>
          <w:bCs/>
        </w:rPr>
      </w:pPr>
      <w:r w:rsidRPr="00D26E20">
        <w:rPr>
          <w:rFonts w:asciiTheme="majorBidi" w:hAnsiTheme="majorBidi" w:cstheme="majorBidi"/>
          <w:b/>
          <w:bCs/>
        </w:rPr>
        <w:t xml:space="preserve">Revenue from the sale of extended warranties is recognized over the term of the contract or when the service is completed. Unearned extended warranty revenue is included as a liability on the Consolidated Balance Sheet. Changes in Dell’s Liabilities for unearned extended warrant revenue related are presented in the following tables </w:t>
      </w:r>
    </w:p>
    <w:tbl>
      <w:tblPr>
        <w:tblStyle w:val="TableGrid"/>
        <w:tblW w:w="0" w:type="auto"/>
        <w:tblLook w:val="04A0"/>
      </w:tblPr>
      <w:tblGrid>
        <w:gridCol w:w="5868"/>
        <w:gridCol w:w="1800"/>
        <w:gridCol w:w="1908"/>
      </w:tblGrid>
      <w:tr w:rsidR="00EB2037" w:rsidRPr="00D26E20" w:rsidTr="00816DC9">
        <w:tc>
          <w:tcPr>
            <w:tcW w:w="5868" w:type="dxa"/>
          </w:tcPr>
          <w:p w:rsidR="00EB2037" w:rsidRPr="00D26E20" w:rsidRDefault="00EB2037" w:rsidP="00816DC9">
            <w:pPr>
              <w:rPr>
                <w:rFonts w:asciiTheme="majorBidi" w:hAnsiTheme="majorBidi" w:cstheme="majorBidi"/>
              </w:rPr>
            </w:pPr>
          </w:p>
        </w:tc>
        <w:tc>
          <w:tcPr>
            <w:tcW w:w="1800" w:type="dxa"/>
          </w:tcPr>
          <w:p w:rsidR="00EB2037" w:rsidRPr="00D26E20" w:rsidRDefault="00EB2037" w:rsidP="00816DC9">
            <w:pPr>
              <w:rPr>
                <w:rFonts w:asciiTheme="majorBidi" w:hAnsiTheme="majorBidi" w:cstheme="majorBidi"/>
              </w:rPr>
            </w:pPr>
            <w:r w:rsidRPr="00D26E20">
              <w:rPr>
                <w:rFonts w:asciiTheme="majorBidi" w:hAnsiTheme="majorBidi" w:cstheme="majorBidi"/>
              </w:rPr>
              <w:t>January 31, 2011</w:t>
            </w:r>
          </w:p>
        </w:tc>
        <w:tc>
          <w:tcPr>
            <w:tcW w:w="1908" w:type="dxa"/>
          </w:tcPr>
          <w:p w:rsidR="00EB2037" w:rsidRPr="00D26E20" w:rsidRDefault="00EB2037" w:rsidP="00816DC9">
            <w:pPr>
              <w:rPr>
                <w:rFonts w:asciiTheme="majorBidi" w:hAnsiTheme="majorBidi" w:cstheme="majorBidi"/>
              </w:rPr>
            </w:pPr>
            <w:r w:rsidRPr="00D26E20">
              <w:rPr>
                <w:rFonts w:asciiTheme="majorBidi" w:hAnsiTheme="majorBidi" w:cstheme="majorBidi"/>
              </w:rPr>
              <w:t>January 31, 2010</w:t>
            </w:r>
          </w:p>
        </w:tc>
      </w:tr>
      <w:tr w:rsidR="00EB2037" w:rsidRPr="00D26E20" w:rsidTr="00816DC9">
        <w:tc>
          <w:tcPr>
            <w:tcW w:w="5868" w:type="dxa"/>
          </w:tcPr>
          <w:p w:rsidR="00EB2037" w:rsidRPr="00D26E20" w:rsidRDefault="00951FC8" w:rsidP="00816DC9">
            <w:pPr>
              <w:rPr>
                <w:rFonts w:asciiTheme="majorBidi" w:hAnsiTheme="majorBidi" w:cstheme="majorBidi"/>
              </w:rPr>
            </w:pPr>
            <w:r w:rsidRPr="00D26E20">
              <w:rPr>
                <w:rFonts w:asciiTheme="majorBidi" w:hAnsiTheme="majorBidi" w:cstheme="majorBidi"/>
              </w:rPr>
              <w:t>Unearned Extended Warranty Revenue</w:t>
            </w:r>
            <w:r w:rsidR="00EB2037" w:rsidRPr="00D26E20">
              <w:rPr>
                <w:rFonts w:asciiTheme="majorBidi" w:hAnsiTheme="majorBidi" w:cstheme="majorBidi"/>
              </w:rPr>
              <w:t>, beginning of year</w:t>
            </w:r>
          </w:p>
        </w:tc>
        <w:tc>
          <w:tcPr>
            <w:tcW w:w="1800" w:type="dxa"/>
          </w:tcPr>
          <w:p w:rsidR="00EB2037" w:rsidRPr="00D26E20" w:rsidRDefault="00951FC8" w:rsidP="00816DC9">
            <w:pPr>
              <w:rPr>
                <w:rFonts w:asciiTheme="majorBidi" w:hAnsiTheme="majorBidi" w:cstheme="majorBidi"/>
              </w:rPr>
            </w:pPr>
            <w:r w:rsidRPr="00D26E20">
              <w:rPr>
                <w:rFonts w:asciiTheme="majorBidi" w:hAnsiTheme="majorBidi" w:cstheme="majorBidi"/>
              </w:rPr>
              <w:t>5910</w:t>
            </w:r>
          </w:p>
        </w:tc>
        <w:tc>
          <w:tcPr>
            <w:tcW w:w="1908" w:type="dxa"/>
          </w:tcPr>
          <w:p w:rsidR="00EB2037" w:rsidRPr="00D26E20" w:rsidRDefault="00951FC8" w:rsidP="00816DC9">
            <w:pPr>
              <w:rPr>
                <w:rFonts w:asciiTheme="majorBidi" w:hAnsiTheme="majorBidi" w:cstheme="majorBidi"/>
              </w:rPr>
            </w:pPr>
            <w:r w:rsidRPr="00D26E20">
              <w:rPr>
                <w:rFonts w:asciiTheme="majorBidi" w:hAnsiTheme="majorBidi" w:cstheme="majorBidi"/>
              </w:rPr>
              <w:t>5587</w:t>
            </w:r>
          </w:p>
        </w:tc>
      </w:tr>
      <w:tr w:rsidR="00EB2037" w:rsidRPr="00D26E20" w:rsidTr="00816DC9">
        <w:tc>
          <w:tcPr>
            <w:tcW w:w="5868" w:type="dxa"/>
          </w:tcPr>
          <w:p w:rsidR="00EB2037" w:rsidRPr="00D26E20" w:rsidRDefault="00951FC8" w:rsidP="00816DC9">
            <w:pPr>
              <w:rPr>
                <w:rFonts w:asciiTheme="majorBidi" w:hAnsiTheme="majorBidi" w:cstheme="majorBidi"/>
              </w:rPr>
            </w:pPr>
            <w:r w:rsidRPr="00D26E20">
              <w:rPr>
                <w:rFonts w:asciiTheme="majorBidi" w:hAnsiTheme="majorBidi" w:cstheme="majorBidi"/>
              </w:rPr>
              <w:t>Addition to Unearned Extended Warranty Revenue</w:t>
            </w:r>
          </w:p>
        </w:tc>
        <w:tc>
          <w:tcPr>
            <w:tcW w:w="1800" w:type="dxa"/>
          </w:tcPr>
          <w:p w:rsidR="00EB2037" w:rsidRPr="00D26E20" w:rsidRDefault="00951FC8" w:rsidP="00816DC9">
            <w:pPr>
              <w:rPr>
                <w:rFonts w:asciiTheme="majorBidi" w:hAnsiTheme="majorBidi" w:cstheme="majorBidi"/>
              </w:rPr>
            </w:pPr>
            <w:r w:rsidRPr="00D26E20">
              <w:rPr>
                <w:rFonts w:asciiTheme="majorBidi" w:hAnsiTheme="majorBidi" w:cstheme="majorBidi"/>
              </w:rPr>
              <w:t>3877</w:t>
            </w:r>
          </w:p>
        </w:tc>
        <w:tc>
          <w:tcPr>
            <w:tcW w:w="1908" w:type="dxa"/>
          </w:tcPr>
          <w:p w:rsidR="00EB2037" w:rsidRPr="00D26E20" w:rsidRDefault="00951FC8" w:rsidP="00816DC9">
            <w:pPr>
              <w:rPr>
                <w:rFonts w:asciiTheme="majorBidi" w:hAnsiTheme="majorBidi" w:cstheme="majorBidi"/>
              </w:rPr>
            </w:pPr>
            <w:r w:rsidRPr="00D26E20">
              <w:rPr>
                <w:rFonts w:asciiTheme="majorBidi" w:hAnsiTheme="majorBidi" w:cstheme="majorBidi"/>
              </w:rPr>
              <w:t>3481</w:t>
            </w:r>
          </w:p>
        </w:tc>
      </w:tr>
      <w:tr w:rsidR="00EB2037" w:rsidRPr="00D26E20" w:rsidTr="00816DC9">
        <w:tc>
          <w:tcPr>
            <w:tcW w:w="5868" w:type="dxa"/>
          </w:tcPr>
          <w:p w:rsidR="00EB2037" w:rsidRPr="00D26E20" w:rsidRDefault="00951FC8" w:rsidP="00816DC9">
            <w:pPr>
              <w:rPr>
                <w:rFonts w:asciiTheme="majorBidi" w:hAnsiTheme="majorBidi" w:cstheme="majorBidi"/>
              </w:rPr>
            </w:pPr>
            <w:r w:rsidRPr="00D26E20">
              <w:rPr>
                <w:rFonts w:asciiTheme="majorBidi" w:hAnsiTheme="majorBidi" w:cstheme="majorBidi"/>
              </w:rPr>
              <w:t>Extended Warranty Revenue recognized</w:t>
            </w:r>
          </w:p>
        </w:tc>
        <w:tc>
          <w:tcPr>
            <w:tcW w:w="1800" w:type="dxa"/>
          </w:tcPr>
          <w:p w:rsidR="00EB2037" w:rsidRPr="00D26E20" w:rsidRDefault="00951FC8" w:rsidP="00816DC9">
            <w:pPr>
              <w:rPr>
                <w:rFonts w:asciiTheme="majorBidi" w:hAnsiTheme="majorBidi" w:cstheme="majorBidi"/>
              </w:rPr>
            </w:pPr>
            <w:r w:rsidRPr="00D26E20">
              <w:rPr>
                <w:rFonts w:asciiTheme="majorBidi" w:hAnsiTheme="majorBidi" w:cstheme="majorBidi"/>
              </w:rPr>
              <w:t>3871</w:t>
            </w:r>
          </w:p>
        </w:tc>
        <w:tc>
          <w:tcPr>
            <w:tcW w:w="1908" w:type="dxa"/>
          </w:tcPr>
          <w:p w:rsidR="00EB2037" w:rsidRPr="00D26E20" w:rsidRDefault="00EB2037" w:rsidP="00951FC8">
            <w:pPr>
              <w:rPr>
                <w:rFonts w:asciiTheme="majorBidi" w:hAnsiTheme="majorBidi" w:cstheme="majorBidi"/>
              </w:rPr>
            </w:pPr>
            <w:r w:rsidRPr="00D26E20">
              <w:rPr>
                <w:rFonts w:asciiTheme="majorBidi" w:hAnsiTheme="majorBidi" w:cstheme="majorBidi"/>
              </w:rPr>
              <w:t>(</w:t>
            </w:r>
            <w:r w:rsidR="00951FC8" w:rsidRPr="00D26E20">
              <w:rPr>
                <w:rFonts w:asciiTheme="majorBidi" w:hAnsiTheme="majorBidi" w:cstheme="majorBidi"/>
              </w:rPr>
              <w:t>3158</w:t>
            </w:r>
            <w:r w:rsidRPr="00D26E20">
              <w:rPr>
                <w:rFonts w:asciiTheme="majorBidi" w:hAnsiTheme="majorBidi" w:cstheme="majorBidi"/>
              </w:rPr>
              <w:t>)</w:t>
            </w:r>
          </w:p>
        </w:tc>
      </w:tr>
      <w:tr w:rsidR="00EB2037" w:rsidRPr="00D26E20" w:rsidTr="00816DC9">
        <w:tc>
          <w:tcPr>
            <w:tcW w:w="5868" w:type="dxa"/>
          </w:tcPr>
          <w:p w:rsidR="00EB2037" w:rsidRPr="00D26E20" w:rsidRDefault="00951FC8" w:rsidP="00816DC9">
            <w:pPr>
              <w:rPr>
                <w:rFonts w:asciiTheme="majorBidi" w:hAnsiTheme="majorBidi" w:cstheme="majorBidi"/>
              </w:rPr>
            </w:pPr>
            <w:r w:rsidRPr="00D26E20">
              <w:rPr>
                <w:rFonts w:asciiTheme="majorBidi" w:hAnsiTheme="majorBidi" w:cstheme="majorBidi"/>
              </w:rPr>
              <w:t>Unearned Extended Warranty Revenue</w:t>
            </w:r>
            <w:r w:rsidR="00EB2037" w:rsidRPr="00D26E20">
              <w:rPr>
                <w:rFonts w:asciiTheme="majorBidi" w:hAnsiTheme="majorBidi" w:cstheme="majorBidi"/>
              </w:rPr>
              <w:t>, end of year</w:t>
            </w:r>
          </w:p>
        </w:tc>
        <w:tc>
          <w:tcPr>
            <w:tcW w:w="1800" w:type="dxa"/>
          </w:tcPr>
          <w:p w:rsidR="00EB2037" w:rsidRPr="00D26E20" w:rsidRDefault="00951FC8" w:rsidP="00816DC9">
            <w:pPr>
              <w:rPr>
                <w:rFonts w:asciiTheme="majorBidi" w:hAnsiTheme="majorBidi" w:cstheme="majorBidi"/>
              </w:rPr>
            </w:pPr>
            <w:r w:rsidRPr="00D26E20">
              <w:rPr>
                <w:rFonts w:asciiTheme="majorBidi" w:hAnsiTheme="majorBidi" w:cstheme="majorBidi"/>
              </w:rPr>
              <w:t>6416</w:t>
            </w:r>
          </w:p>
        </w:tc>
        <w:tc>
          <w:tcPr>
            <w:tcW w:w="1908" w:type="dxa"/>
          </w:tcPr>
          <w:p w:rsidR="00EB2037" w:rsidRPr="00D26E20" w:rsidRDefault="00951FC8" w:rsidP="00816DC9">
            <w:pPr>
              <w:rPr>
                <w:rFonts w:asciiTheme="majorBidi" w:hAnsiTheme="majorBidi" w:cstheme="majorBidi"/>
              </w:rPr>
            </w:pPr>
            <w:r w:rsidRPr="00D26E20">
              <w:rPr>
                <w:rFonts w:asciiTheme="majorBidi" w:hAnsiTheme="majorBidi" w:cstheme="majorBidi"/>
              </w:rPr>
              <w:t>5910</w:t>
            </w:r>
          </w:p>
        </w:tc>
      </w:tr>
    </w:tbl>
    <w:p w:rsidR="00EB2037" w:rsidRPr="00D26E20" w:rsidRDefault="00EB2037" w:rsidP="00EB2037">
      <w:pPr>
        <w:spacing w:after="0"/>
        <w:rPr>
          <w:rFonts w:asciiTheme="majorBidi" w:hAnsiTheme="majorBidi" w:cstheme="majorBidi"/>
        </w:rPr>
      </w:pPr>
    </w:p>
    <w:p w:rsidR="00951FC8" w:rsidRPr="00D26E20" w:rsidRDefault="00951FC8" w:rsidP="00D26E20">
      <w:pPr>
        <w:spacing w:after="0"/>
        <w:rPr>
          <w:rFonts w:asciiTheme="majorBidi" w:hAnsiTheme="majorBidi" w:cstheme="majorBidi"/>
          <w:b/>
          <w:bCs/>
        </w:rPr>
      </w:pPr>
      <w:r w:rsidRPr="00D26E20">
        <w:rPr>
          <w:rFonts w:asciiTheme="majorBidi" w:hAnsiTheme="majorBidi" w:cstheme="majorBidi"/>
          <w:b/>
          <w:bCs/>
        </w:rPr>
        <w:t xml:space="preserve">Dell made following Journal Entry to recognize revenue related to extended warranties </w:t>
      </w:r>
      <w:r w:rsidR="00D26E20">
        <w:rPr>
          <w:rFonts w:asciiTheme="majorBidi" w:hAnsiTheme="majorBidi" w:cstheme="majorBidi"/>
          <w:b/>
          <w:bCs/>
        </w:rPr>
        <w:t>on</w:t>
      </w:r>
      <w:r w:rsidRPr="00D26E20">
        <w:rPr>
          <w:rFonts w:asciiTheme="majorBidi" w:hAnsiTheme="majorBidi" w:cstheme="majorBidi"/>
          <w:b/>
          <w:bCs/>
        </w:rPr>
        <w:t xml:space="preserve"> 2011:</w:t>
      </w:r>
    </w:p>
    <w:p w:rsidR="00951FC8" w:rsidRPr="00D26E20" w:rsidRDefault="00951FC8" w:rsidP="00951FC8">
      <w:pPr>
        <w:pStyle w:val="ListParagraph"/>
        <w:numPr>
          <w:ilvl w:val="0"/>
          <w:numId w:val="14"/>
        </w:numPr>
        <w:spacing w:after="0"/>
        <w:rPr>
          <w:rFonts w:asciiTheme="majorBidi" w:hAnsiTheme="majorBidi" w:cstheme="majorBidi"/>
        </w:rPr>
      </w:pPr>
      <w:r w:rsidRPr="00D26E20">
        <w:rPr>
          <w:rFonts w:asciiTheme="majorBidi" w:hAnsiTheme="majorBidi" w:cstheme="majorBidi"/>
        </w:rPr>
        <w:t xml:space="preserve">Debit “Unearned Extended Warranty Revenue” and credit “Sales” for 3,871 million </w:t>
      </w:r>
    </w:p>
    <w:p w:rsidR="00951FC8" w:rsidRPr="00D26E20" w:rsidRDefault="00951FC8" w:rsidP="00951FC8">
      <w:pPr>
        <w:pStyle w:val="ListParagraph"/>
        <w:numPr>
          <w:ilvl w:val="0"/>
          <w:numId w:val="14"/>
        </w:numPr>
        <w:spacing w:after="0"/>
        <w:rPr>
          <w:rFonts w:asciiTheme="majorBidi" w:hAnsiTheme="majorBidi" w:cstheme="majorBidi"/>
        </w:rPr>
      </w:pPr>
      <w:r w:rsidRPr="00D26E20">
        <w:rPr>
          <w:rFonts w:asciiTheme="majorBidi" w:hAnsiTheme="majorBidi" w:cstheme="majorBidi"/>
        </w:rPr>
        <w:t xml:space="preserve">Debit “Cash” and credit “Unearned Extended Warranty Revenue” for 3,871 million </w:t>
      </w:r>
    </w:p>
    <w:p w:rsidR="00951FC8" w:rsidRPr="00D26E20" w:rsidRDefault="00951FC8" w:rsidP="00951FC8">
      <w:pPr>
        <w:pStyle w:val="ListParagraph"/>
        <w:numPr>
          <w:ilvl w:val="0"/>
          <w:numId w:val="14"/>
        </w:numPr>
        <w:spacing w:after="0"/>
        <w:rPr>
          <w:rFonts w:asciiTheme="majorBidi" w:hAnsiTheme="majorBidi" w:cstheme="majorBidi"/>
        </w:rPr>
      </w:pPr>
      <w:r w:rsidRPr="00D26E20">
        <w:rPr>
          <w:rFonts w:asciiTheme="majorBidi" w:hAnsiTheme="majorBidi" w:cstheme="majorBidi"/>
        </w:rPr>
        <w:t xml:space="preserve">Debit “Sales” and credit “Unearned Extended Warranty Revenue” for 3,877 million </w:t>
      </w:r>
    </w:p>
    <w:p w:rsidR="00951FC8" w:rsidRPr="00D26E20" w:rsidRDefault="00951FC8" w:rsidP="00951FC8">
      <w:pPr>
        <w:pStyle w:val="ListParagraph"/>
        <w:numPr>
          <w:ilvl w:val="0"/>
          <w:numId w:val="14"/>
        </w:numPr>
        <w:spacing w:after="0"/>
        <w:rPr>
          <w:rFonts w:asciiTheme="majorBidi" w:hAnsiTheme="majorBidi" w:cstheme="majorBidi"/>
        </w:rPr>
      </w:pPr>
      <w:r w:rsidRPr="00D26E20">
        <w:rPr>
          <w:rFonts w:asciiTheme="majorBidi" w:hAnsiTheme="majorBidi" w:cstheme="majorBidi"/>
        </w:rPr>
        <w:t xml:space="preserve">Debit “Unearned Extended Warranty Revenue” and credit “Sales” for 6416 million </w:t>
      </w:r>
    </w:p>
    <w:p w:rsidR="00951FC8" w:rsidRPr="00D26E20" w:rsidRDefault="00951FC8" w:rsidP="00951FC8">
      <w:pPr>
        <w:spacing w:after="0"/>
        <w:rPr>
          <w:rFonts w:asciiTheme="majorBidi" w:hAnsiTheme="majorBidi" w:cstheme="majorBidi"/>
        </w:rPr>
      </w:pPr>
    </w:p>
    <w:p w:rsidR="00951FC8" w:rsidRPr="00D26E20" w:rsidRDefault="00951FC8" w:rsidP="00D26E20">
      <w:pPr>
        <w:spacing w:after="0"/>
        <w:rPr>
          <w:rFonts w:asciiTheme="majorBidi" w:hAnsiTheme="majorBidi" w:cstheme="majorBidi"/>
          <w:b/>
          <w:bCs/>
        </w:rPr>
      </w:pPr>
      <w:r w:rsidRPr="00D26E20">
        <w:rPr>
          <w:rFonts w:asciiTheme="majorBidi" w:hAnsiTheme="majorBidi" w:cstheme="majorBidi"/>
          <w:b/>
          <w:bCs/>
        </w:rPr>
        <w:t xml:space="preserve">Dell Made following Journal Entry related to new extended </w:t>
      </w:r>
      <w:r w:rsidR="00D26E20" w:rsidRPr="00D26E20">
        <w:rPr>
          <w:rFonts w:asciiTheme="majorBidi" w:hAnsiTheme="majorBidi" w:cstheme="majorBidi"/>
          <w:b/>
          <w:bCs/>
        </w:rPr>
        <w:t>warranty</w:t>
      </w:r>
      <w:r w:rsidRPr="00D26E20">
        <w:rPr>
          <w:rFonts w:asciiTheme="majorBidi" w:hAnsiTheme="majorBidi" w:cstheme="majorBidi"/>
          <w:b/>
          <w:bCs/>
        </w:rPr>
        <w:t xml:space="preserve"> sold to consumers </w:t>
      </w:r>
      <w:r w:rsidR="00D26E20">
        <w:rPr>
          <w:rFonts w:asciiTheme="majorBidi" w:hAnsiTheme="majorBidi" w:cstheme="majorBidi"/>
          <w:b/>
          <w:bCs/>
        </w:rPr>
        <w:t xml:space="preserve">on </w:t>
      </w:r>
      <w:r w:rsidR="00D26E20" w:rsidRPr="00D26E20">
        <w:rPr>
          <w:rFonts w:asciiTheme="majorBidi" w:hAnsiTheme="majorBidi" w:cstheme="majorBidi"/>
          <w:b/>
          <w:bCs/>
        </w:rPr>
        <w:t>2011</w:t>
      </w:r>
      <w:r w:rsidRPr="00D26E20">
        <w:rPr>
          <w:rFonts w:asciiTheme="majorBidi" w:hAnsiTheme="majorBidi" w:cstheme="majorBidi"/>
          <w:b/>
          <w:bCs/>
        </w:rPr>
        <w:t>:</w:t>
      </w:r>
    </w:p>
    <w:p w:rsidR="00951FC8" w:rsidRPr="00D26E20" w:rsidRDefault="00951FC8" w:rsidP="00D26E20">
      <w:pPr>
        <w:pStyle w:val="ListParagraph"/>
        <w:numPr>
          <w:ilvl w:val="0"/>
          <w:numId w:val="15"/>
        </w:numPr>
        <w:spacing w:after="0"/>
        <w:rPr>
          <w:rFonts w:asciiTheme="majorBidi" w:hAnsiTheme="majorBidi" w:cstheme="majorBidi"/>
        </w:rPr>
      </w:pPr>
      <w:r w:rsidRPr="00D26E20">
        <w:rPr>
          <w:rFonts w:asciiTheme="majorBidi" w:hAnsiTheme="majorBidi" w:cstheme="majorBidi"/>
        </w:rPr>
        <w:t>Debit “</w:t>
      </w:r>
      <w:r w:rsidR="00D26E20" w:rsidRPr="00D26E20">
        <w:rPr>
          <w:rFonts w:asciiTheme="majorBidi" w:hAnsiTheme="majorBidi" w:cstheme="majorBidi"/>
        </w:rPr>
        <w:t>Prepaid Warranty Expenses</w:t>
      </w:r>
      <w:r w:rsidRPr="00D26E20">
        <w:rPr>
          <w:rFonts w:asciiTheme="majorBidi" w:hAnsiTheme="majorBidi" w:cstheme="majorBidi"/>
        </w:rPr>
        <w:t xml:space="preserve">” and credit “Sales” for 3,871 million </w:t>
      </w:r>
    </w:p>
    <w:p w:rsidR="00951FC8" w:rsidRPr="00D26E20" w:rsidRDefault="00951FC8" w:rsidP="00D26E20">
      <w:pPr>
        <w:pStyle w:val="ListParagraph"/>
        <w:numPr>
          <w:ilvl w:val="0"/>
          <w:numId w:val="15"/>
        </w:numPr>
        <w:spacing w:after="0"/>
        <w:rPr>
          <w:rFonts w:asciiTheme="majorBidi" w:hAnsiTheme="majorBidi" w:cstheme="majorBidi"/>
        </w:rPr>
      </w:pPr>
      <w:r w:rsidRPr="00D26E20">
        <w:rPr>
          <w:rFonts w:asciiTheme="majorBidi" w:hAnsiTheme="majorBidi" w:cstheme="majorBidi"/>
        </w:rPr>
        <w:t>Debit “</w:t>
      </w:r>
      <w:r w:rsidR="00D26E20" w:rsidRPr="00D26E20">
        <w:rPr>
          <w:rFonts w:asciiTheme="majorBidi" w:hAnsiTheme="majorBidi" w:cstheme="majorBidi"/>
        </w:rPr>
        <w:t>Cash</w:t>
      </w:r>
      <w:r w:rsidRPr="00D26E20">
        <w:rPr>
          <w:rFonts w:asciiTheme="majorBidi" w:hAnsiTheme="majorBidi" w:cstheme="majorBidi"/>
        </w:rPr>
        <w:t>” and credit “Sales” for 3,87</w:t>
      </w:r>
      <w:r w:rsidR="00D26E20" w:rsidRPr="00D26E20">
        <w:rPr>
          <w:rFonts w:asciiTheme="majorBidi" w:hAnsiTheme="majorBidi" w:cstheme="majorBidi"/>
        </w:rPr>
        <w:t>7</w:t>
      </w:r>
      <w:r w:rsidRPr="00D26E20">
        <w:rPr>
          <w:rFonts w:asciiTheme="majorBidi" w:hAnsiTheme="majorBidi" w:cstheme="majorBidi"/>
        </w:rPr>
        <w:t xml:space="preserve"> million </w:t>
      </w:r>
    </w:p>
    <w:p w:rsidR="00951FC8" w:rsidRPr="00D26E20" w:rsidRDefault="00951FC8" w:rsidP="00D26E20">
      <w:pPr>
        <w:pStyle w:val="ListParagraph"/>
        <w:numPr>
          <w:ilvl w:val="0"/>
          <w:numId w:val="15"/>
        </w:numPr>
        <w:spacing w:after="0"/>
        <w:rPr>
          <w:rFonts w:asciiTheme="majorBidi" w:hAnsiTheme="majorBidi" w:cstheme="majorBidi"/>
        </w:rPr>
      </w:pPr>
      <w:r w:rsidRPr="00D26E20">
        <w:rPr>
          <w:rFonts w:asciiTheme="majorBidi" w:hAnsiTheme="majorBidi" w:cstheme="majorBidi"/>
        </w:rPr>
        <w:t>Debit “</w:t>
      </w:r>
      <w:r w:rsidR="00D26E20" w:rsidRPr="00D26E20">
        <w:rPr>
          <w:rFonts w:asciiTheme="majorBidi" w:hAnsiTheme="majorBidi" w:cstheme="majorBidi"/>
        </w:rPr>
        <w:t>Cash</w:t>
      </w:r>
      <w:r w:rsidRPr="00D26E20">
        <w:rPr>
          <w:rFonts w:asciiTheme="majorBidi" w:hAnsiTheme="majorBidi" w:cstheme="majorBidi"/>
        </w:rPr>
        <w:t>” and credit “</w:t>
      </w:r>
      <w:r w:rsidR="00D26E20" w:rsidRPr="00D26E20">
        <w:rPr>
          <w:rFonts w:asciiTheme="majorBidi" w:hAnsiTheme="majorBidi" w:cstheme="majorBidi"/>
        </w:rPr>
        <w:t>Unearned Extended Warranty Revenue</w:t>
      </w:r>
      <w:r w:rsidRPr="00D26E20">
        <w:rPr>
          <w:rFonts w:asciiTheme="majorBidi" w:hAnsiTheme="majorBidi" w:cstheme="majorBidi"/>
        </w:rPr>
        <w:t>” for 3,87</w:t>
      </w:r>
      <w:r w:rsidR="00D26E20" w:rsidRPr="00D26E20">
        <w:rPr>
          <w:rFonts w:asciiTheme="majorBidi" w:hAnsiTheme="majorBidi" w:cstheme="majorBidi"/>
        </w:rPr>
        <w:t xml:space="preserve">7 </w:t>
      </w:r>
      <w:r w:rsidRPr="00D26E20">
        <w:rPr>
          <w:rFonts w:asciiTheme="majorBidi" w:hAnsiTheme="majorBidi" w:cstheme="majorBidi"/>
        </w:rPr>
        <w:t xml:space="preserve">million </w:t>
      </w:r>
    </w:p>
    <w:p w:rsidR="00951FC8" w:rsidRPr="00D26E20" w:rsidRDefault="00951FC8" w:rsidP="00D26E20">
      <w:pPr>
        <w:pStyle w:val="ListParagraph"/>
        <w:numPr>
          <w:ilvl w:val="0"/>
          <w:numId w:val="15"/>
        </w:numPr>
        <w:spacing w:after="0"/>
        <w:rPr>
          <w:rFonts w:asciiTheme="majorBidi" w:hAnsiTheme="majorBidi" w:cstheme="majorBidi"/>
        </w:rPr>
      </w:pPr>
      <w:r w:rsidRPr="00D26E20">
        <w:rPr>
          <w:rFonts w:asciiTheme="majorBidi" w:hAnsiTheme="majorBidi" w:cstheme="majorBidi"/>
        </w:rPr>
        <w:t xml:space="preserve">Debit “Unearned Extended Warranty Revenue” and credit “Sales” for </w:t>
      </w:r>
      <w:r w:rsidR="00D26E20" w:rsidRPr="00D26E20">
        <w:rPr>
          <w:rFonts w:asciiTheme="majorBidi" w:hAnsiTheme="majorBidi" w:cstheme="majorBidi"/>
        </w:rPr>
        <w:t xml:space="preserve">6416 </w:t>
      </w:r>
      <w:r w:rsidRPr="00D26E20">
        <w:rPr>
          <w:rFonts w:asciiTheme="majorBidi" w:hAnsiTheme="majorBidi" w:cstheme="majorBidi"/>
        </w:rPr>
        <w:t xml:space="preserve">million </w:t>
      </w:r>
    </w:p>
    <w:p w:rsidR="00951FC8" w:rsidRDefault="00951FC8" w:rsidP="00951FC8">
      <w:pPr>
        <w:pStyle w:val="ListParagraph"/>
        <w:spacing w:after="0"/>
      </w:pPr>
    </w:p>
    <w:sectPr w:rsidR="00951FC8" w:rsidSect="00EB2037">
      <w:pgSz w:w="12240" w:h="15840"/>
      <w:pgMar w:top="1008"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7C1F"/>
    <w:multiLevelType w:val="hybridMultilevel"/>
    <w:tmpl w:val="7E809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73C8C"/>
    <w:multiLevelType w:val="hybridMultilevel"/>
    <w:tmpl w:val="3DD43DF8"/>
    <w:lvl w:ilvl="0" w:tplc="24CAB7F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2E2A1D"/>
    <w:multiLevelType w:val="hybridMultilevel"/>
    <w:tmpl w:val="F4588514"/>
    <w:lvl w:ilvl="0" w:tplc="DBA8370A">
      <w:start w:val="1"/>
      <w:numFmt w:val="upp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C5B6A"/>
    <w:multiLevelType w:val="hybridMultilevel"/>
    <w:tmpl w:val="288CE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54111"/>
    <w:multiLevelType w:val="hybridMultilevel"/>
    <w:tmpl w:val="5D261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63B89"/>
    <w:multiLevelType w:val="hybridMultilevel"/>
    <w:tmpl w:val="2D8CC672"/>
    <w:lvl w:ilvl="0" w:tplc="7ACEC5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AC0967"/>
    <w:multiLevelType w:val="hybridMultilevel"/>
    <w:tmpl w:val="9606CFD6"/>
    <w:lvl w:ilvl="0" w:tplc="2BC454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8330B5"/>
    <w:multiLevelType w:val="hybridMultilevel"/>
    <w:tmpl w:val="4B22A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E73DAE"/>
    <w:multiLevelType w:val="hybridMultilevel"/>
    <w:tmpl w:val="DC8E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3E5F54"/>
    <w:multiLevelType w:val="hybridMultilevel"/>
    <w:tmpl w:val="288CE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90314"/>
    <w:multiLevelType w:val="hybridMultilevel"/>
    <w:tmpl w:val="BD923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2010B8"/>
    <w:multiLevelType w:val="hybridMultilevel"/>
    <w:tmpl w:val="513CEAE8"/>
    <w:lvl w:ilvl="0" w:tplc="95BCE1E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07551D"/>
    <w:multiLevelType w:val="hybridMultilevel"/>
    <w:tmpl w:val="F0BA9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330726"/>
    <w:multiLevelType w:val="hybridMultilevel"/>
    <w:tmpl w:val="759E8E0C"/>
    <w:lvl w:ilvl="0" w:tplc="5080BC4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A25F3D"/>
    <w:multiLevelType w:val="hybridMultilevel"/>
    <w:tmpl w:val="4B22A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2"/>
  </w:num>
  <w:num w:numId="5">
    <w:abstractNumId w:val="6"/>
  </w:num>
  <w:num w:numId="6">
    <w:abstractNumId w:val="4"/>
  </w:num>
  <w:num w:numId="7">
    <w:abstractNumId w:val="11"/>
  </w:num>
  <w:num w:numId="8">
    <w:abstractNumId w:val="1"/>
  </w:num>
  <w:num w:numId="9">
    <w:abstractNumId w:val="5"/>
  </w:num>
  <w:num w:numId="10">
    <w:abstractNumId w:val="13"/>
  </w:num>
  <w:num w:numId="11">
    <w:abstractNumId w:val="3"/>
  </w:num>
  <w:num w:numId="12">
    <w:abstractNumId w:val="10"/>
  </w:num>
  <w:num w:numId="13">
    <w:abstractNumId w:val="9"/>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D6211"/>
    <w:rsid w:val="001D6211"/>
    <w:rsid w:val="00232CC2"/>
    <w:rsid w:val="00461061"/>
    <w:rsid w:val="00951FC8"/>
    <w:rsid w:val="00B61A3F"/>
    <w:rsid w:val="00B943D0"/>
    <w:rsid w:val="00D26E20"/>
    <w:rsid w:val="00EB20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3D0"/>
    <w:pPr>
      <w:ind w:left="720"/>
      <w:contextualSpacing/>
    </w:pPr>
  </w:style>
  <w:style w:type="table" w:styleId="TableGrid">
    <w:name w:val="Table Grid"/>
    <w:basedOn w:val="TableNormal"/>
    <w:uiPriority w:val="59"/>
    <w:rsid w:val="00232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allami</dc:creator>
  <cp:lastModifiedBy>allami</cp:lastModifiedBy>
  <cp:revision>2</cp:revision>
  <dcterms:created xsi:type="dcterms:W3CDTF">2012-02-08T10:46:00Z</dcterms:created>
  <dcterms:modified xsi:type="dcterms:W3CDTF">2012-02-08T10:46:00Z</dcterms:modified>
</cp:coreProperties>
</file>