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12" w:rsidRPr="00AE5012" w:rsidRDefault="00AE5012" w:rsidP="00AE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</w:p>
    <w:p w:rsidR="00AE5012" w:rsidRPr="00AE5012" w:rsidRDefault="00AE5012" w:rsidP="00AE5012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012">
        <w:rPr>
          <w:rFonts w:ascii="Calibri" w:eastAsia="Times New Roman" w:hAnsi="Calibri" w:cs="Calibri"/>
          <w:snapToGrid w:val="0"/>
          <w:color w:val="000000"/>
          <w:sz w:val="24"/>
          <w:szCs w:val="24"/>
        </w:rPr>
        <w:t xml:space="preserve">Experience has shown that 50% percent of the sales of Geraghty Company sales are for cash. Monthly sales are budgeted as follows: $280,000 for October, $240,000 for November, and $320,000 for December. The rest are on credit with 70% of the credit sales are collected in the month of sale, 20% in the month following sale, and 5% in the second month following sale. The remainder is expected to be uncollectible. </w:t>
      </w:r>
    </w:p>
    <w:p w:rsidR="00AE5012" w:rsidRPr="00AE5012" w:rsidRDefault="00AE5012" w:rsidP="00AE501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E5012">
        <w:rPr>
          <w:rFonts w:ascii="Calibri" w:eastAsia="Times New Roman" w:hAnsi="Calibri" w:cs="Calibri"/>
          <w:snapToGrid w:val="0"/>
          <w:color w:val="000000"/>
          <w:sz w:val="24"/>
          <w:szCs w:val="24"/>
        </w:rPr>
        <w:t> Prepare a schedule of expected cash collections for the month of December.</w:t>
      </w:r>
    </w:p>
    <w:p w:rsidR="00BD58EF" w:rsidRDefault="00BD58EF"/>
    <w:sectPr w:rsidR="00BD58EF" w:rsidSect="00BD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5012"/>
    <w:rsid w:val="00AE5012"/>
    <w:rsid w:val="00BD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50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2012-02-06T21:48:00Z</dcterms:created>
  <dcterms:modified xsi:type="dcterms:W3CDTF">2012-02-06T21:48:00Z</dcterms:modified>
</cp:coreProperties>
</file>