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90" w:rsidRPr="002B7990" w:rsidRDefault="002B7990" w:rsidP="002B7990">
      <w:pPr>
        <w:tabs>
          <w:tab w:val="center" w:pos="4680"/>
        </w:tabs>
        <w:jc w:val="center"/>
        <w:rPr>
          <w:rFonts w:ascii="Arial" w:hAnsi="Arial" w:cs="Arial"/>
          <w:b/>
          <w:sz w:val="24"/>
          <w:szCs w:val="24"/>
        </w:rPr>
      </w:pPr>
      <w:r w:rsidRPr="002B7990">
        <w:rPr>
          <w:rFonts w:ascii="Arial" w:hAnsi="Arial" w:cs="Arial"/>
          <w:b/>
          <w:sz w:val="24"/>
          <w:szCs w:val="24"/>
        </w:rPr>
        <w:t>ORGB2</w:t>
      </w:r>
    </w:p>
    <w:p w:rsidR="002B7990" w:rsidRPr="002B7990" w:rsidRDefault="002B7990" w:rsidP="002B7990">
      <w:pPr>
        <w:tabs>
          <w:tab w:val="center" w:pos="4680"/>
        </w:tabs>
        <w:jc w:val="center"/>
        <w:rPr>
          <w:rFonts w:ascii="Arial" w:hAnsi="Arial" w:cs="Arial"/>
          <w:b/>
          <w:sz w:val="24"/>
          <w:szCs w:val="24"/>
        </w:rPr>
      </w:pPr>
      <w:r w:rsidRPr="002B7990">
        <w:rPr>
          <w:rFonts w:ascii="Arial" w:hAnsi="Arial" w:cs="Arial"/>
          <w:b/>
          <w:sz w:val="24"/>
          <w:szCs w:val="24"/>
        </w:rPr>
        <w:t>Personality, Perception and Attribution</w:t>
      </w:r>
    </w:p>
    <w:p w:rsidR="002B7990" w:rsidRDefault="002B7990" w:rsidP="0041778A">
      <w:pPr>
        <w:tabs>
          <w:tab w:val="center" w:pos="4680"/>
        </w:tabs>
        <w:jc w:val="center"/>
        <w:rPr>
          <w:rFonts w:ascii="Arial" w:hAnsi="Arial" w:cs="Arial"/>
          <w:b/>
          <w:sz w:val="24"/>
          <w:szCs w:val="24"/>
        </w:rPr>
      </w:pPr>
      <w:r w:rsidRPr="002B7990">
        <w:rPr>
          <w:rFonts w:ascii="Arial" w:hAnsi="Arial" w:cs="Arial"/>
          <w:b/>
          <w:sz w:val="24"/>
          <w:szCs w:val="24"/>
        </w:rPr>
        <w:t xml:space="preserve">Case </w:t>
      </w:r>
      <w:r w:rsidR="0041778A">
        <w:rPr>
          <w:rFonts w:ascii="Arial" w:hAnsi="Arial" w:cs="Arial"/>
          <w:b/>
          <w:sz w:val="24"/>
          <w:szCs w:val="24"/>
        </w:rPr>
        <w:t>Study</w:t>
      </w:r>
    </w:p>
    <w:p w:rsidR="0041778A" w:rsidRPr="002B7990" w:rsidRDefault="0041778A" w:rsidP="0041778A">
      <w:pPr>
        <w:tabs>
          <w:tab w:val="center" w:pos="4680"/>
        </w:tabs>
        <w:jc w:val="center"/>
        <w:rPr>
          <w:rFonts w:ascii="Times New Roman" w:hAnsi="Times New Roman"/>
          <w:b/>
          <w:sz w:val="24"/>
          <w:szCs w:val="24"/>
        </w:rPr>
      </w:pPr>
    </w:p>
    <w:p w:rsidR="004823B2" w:rsidRPr="002B7990" w:rsidRDefault="004823B2" w:rsidP="004823B2">
      <w:pPr>
        <w:tabs>
          <w:tab w:val="center" w:pos="4680"/>
        </w:tabs>
        <w:rPr>
          <w:rFonts w:ascii="Times New Roman" w:hAnsi="Times New Roman"/>
          <w:b/>
          <w:sz w:val="24"/>
          <w:szCs w:val="24"/>
        </w:rPr>
      </w:pPr>
      <w:r w:rsidRPr="002B7990">
        <w:rPr>
          <w:rFonts w:ascii="Times New Roman" w:hAnsi="Times New Roman"/>
          <w:b/>
          <w:sz w:val="24"/>
          <w:szCs w:val="24"/>
        </w:rPr>
        <w:t>Finding and Developing Employee Talent at Deloitte</w:t>
      </w:r>
    </w:p>
    <w:p w:rsidR="004823B2" w:rsidRPr="002B7990" w:rsidRDefault="004823B2" w:rsidP="004823B2">
      <w:pPr>
        <w:rPr>
          <w:rFonts w:ascii="Times New Roman" w:hAnsi="Times New Roman"/>
          <w:sz w:val="24"/>
          <w:szCs w:val="24"/>
        </w:rPr>
      </w:pPr>
      <w:r w:rsidRPr="002B7990">
        <w:rPr>
          <w:rFonts w:ascii="Times New Roman" w:hAnsi="Times New Roman"/>
          <w:sz w:val="24"/>
          <w:szCs w:val="24"/>
        </w:rPr>
        <w:t>Recruiting and retaining talented employees is a challenge faced by all businesses, and many of them go to extraordinary lengths to recruit the “best and brightest” as well as to retain talented employees. How do companies go about doing this? Are these extraordinary efforts worth it? Do these efforts have a demonstrable pay-off for the businesses that use them?</w:t>
      </w:r>
    </w:p>
    <w:p w:rsidR="004823B2" w:rsidRPr="002B7990" w:rsidRDefault="004823B2" w:rsidP="004823B2">
      <w:pPr>
        <w:ind w:firstLine="720"/>
        <w:rPr>
          <w:rFonts w:ascii="Times New Roman" w:hAnsi="Times New Roman"/>
          <w:sz w:val="24"/>
          <w:szCs w:val="24"/>
        </w:rPr>
      </w:pPr>
      <w:r w:rsidRPr="002B7990">
        <w:rPr>
          <w:rFonts w:ascii="Times New Roman" w:hAnsi="Times New Roman"/>
          <w:sz w:val="24"/>
          <w:szCs w:val="24"/>
        </w:rPr>
        <w:t xml:space="preserve">Consider Deloitte, a “Big Four” accounting firm. </w:t>
      </w:r>
      <w:r w:rsidRPr="002B7990">
        <w:rPr>
          <w:rFonts w:ascii="Times New Roman" w:hAnsi="Times New Roman"/>
          <w:color w:val="000000"/>
          <w:sz w:val="24"/>
          <w:szCs w:val="24"/>
        </w:rPr>
        <w:t>“‘Deloitte’ is the brand under which 165,000 dedicated professionals in independent firms throughout the world collaborate to provide audit</w:t>
      </w:r>
      <w:r>
        <w:rPr>
          <w:rFonts w:ascii="Times New Roman" w:hAnsi="Times New Roman"/>
          <w:color w:val="000000"/>
          <w:sz w:val="24"/>
          <w:szCs w:val="24"/>
        </w:rPr>
        <w:t>s</w:t>
      </w:r>
      <w:r w:rsidRPr="002B7990">
        <w:rPr>
          <w:rFonts w:ascii="Times New Roman" w:hAnsi="Times New Roman"/>
          <w:color w:val="000000"/>
          <w:sz w:val="24"/>
          <w:szCs w:val="24"/>
        </w:rPr>
        <w:t xml:space="preserve">, consulting, financial </w:t>
      </w:r>
      <w:r>
        <w:rPr>
          <w:rFonts w:ascii="Times New Roman" w:hAnsi="Times New Roman"/>
          <w:color w:val="000000"/>
          <w:sz w:val="24"/>
          <w:szCs w:val="24"/>
        </w:rPr>
        <w:t>advice</w:t>
      </w:r>
      <w:r w:rsidRPr="002B7990">
        <w:rPr>
          <w:rFonts w:ascii="Times New Roman" w:hAnsi="Times New Roman"/>
          <w:color w:val="000000"/>
          <w:sz w:val="24"/>
          <w:szCs w:val="24"/>
        </w:rPr>
        <w:t xml:space="preserve">, risk management, and tax services. These firms are members of Deloitte </w:t>
      </w:r>
      <w:proofErr w:type="spellStart"/>
      <w:r w:rsidRPr="002B7990">
        <w:rPr>
          <w:rFonts w:ascii="Times New Roman" w:hAnsi="Times New Roman"/>
          <w:color w:val="000000"/>
          <w:sz w:val="24"/>
          <w:szCs w:val="24"/>
        </w:rPr>
        <w:t>Touche</w:t>
      </w:r>
      <w:proofErr w:type="spellEnd"/>
      <w:r w:rsidRPr="002B7990">
        <w:rPr>
          <w:rFonts w:ascii="Times New Roman" w:hAnsi="Times New Roman"/>
          <w:color w:val="000000"/>
          <w:sz w:val="24"/>
          <w:szCs w:val="24"/>
        </w:rPr>
        <w:t xml:space="preserve"> Tohmatsu.”</w:t>
      </w:r>
      <w:r>
        <w:rPr>
          <w:rStyle w:val="FootnoteReference"/>
          <w:rFonts w:ascii="Times New Roman" w:hAnsi="Times New Roman"/>
          <w:color w:val="000000"/>
          <w:sz w:val="24"/>
          <w:szCs w:val="24"/>
        </w:rPr>
        <w:footnoteReference w:id="1"/>
      </w:r>
      <w:r>
        <w:rPr>
          <w:rFonts w:ascii="Times New Roman" w:hAnsi="Times New Roman"/>
          <w:color w:val="000000"/>
          <w:sz w:val="24"/>
          <w:szCs w:val="24"/>
        </w:rPr>
        <w:t xml:space="preserve"> D</w:t>
      </w:r>
      <w:r w:rsidRPr="002B7990">
        <w:rPr>
          <w:rFonts w:ascii="Times New Roman" w:hAnsi="Times New Roman"/>
          <w:color w:val="000000"/>
          <w:sz w:val="24"/>
          <w:szCs w:val="24"/>
        </w:rPr>
        <w:t xml:space="preserve">eloitte uses a variety of approaches and techniques to </w:t>
      </w:r>
      <w:r w:rsidRPr="002B7990">
        <w:rPr>
          <w:rFonts w:ascii="Times New Roman" w:hAnsi="Times New Roman"/>
          <w:sz w:val="24"/>
          <w:szCs w:val="24"/>
        </w:rPr>
        <w:t>recruit talented people and ensure that their talents are effectively utilized within the company.</w:t>
      </w:r>
    </w:p>
    <w:p w:rsidR="004823B2" w:rsidRPr="002B7990" w:rsidRDefault="004823B2" w:rsidP="004823B2">
      <w:pPr>
        <w:ind w:firstLine="720"/>
        <w:rPr>
          <w:rFonts w:ascii="Times New Roman" w:hAnsi="Times New Roman"/>
          <w:color w:val="000000"/>
          <w:sz w:val="24"/>
          <w:szCs w:val="24"/>
        </w:rPr>
      </w:pPr>
      <w:r w:rsidRPr="002B7990">
        <w:rPr>
          <w:rFonts w:ascii="Times New Roman" w:hAnsi="Times New Roman"/>
          <w:sz w:val="24"/>
          <w:szCs w:val="24"/>
        </w:rPr>
        <w:t xml:space="preserve">In </w:t>
      </w:r>
      <w:smartTag w:uri="urn:schemas-microsoft-com:office:smarttags" w:element="place">
        <w:smartTag w:uri="urn:schemas-microsoft-com:office:smarttags" w:element="country-region">
          <w:r w:rsidRPr="002B7990">
            <w:rPr>
              <w:rFonts w:ascii="Times New Roman" w:hAnsi="Times New Roman"/>
              <w:sz w:val="24"/>
              <w:szCs w:val="24"/>
            </w:rPr>
            <w:t>England</w:t>
          </w:r>
        </w:smartTag>
      </w:smartTag>
      <w:r w:rsidRPr="002B7990">
        <w:rPr>
          <w:rFonts w:ascii="Times New Roman" w:hAnsi="Times New Roman"/>
          <w:sz w:val="24"/>
          <w:szCs w:val="24"/>
        </w:rPr>
        <w:t>, for instance, Deloitte is one of many firms that benefit</w:t>
      </w:r>
      <w:r>
        <w:rPr>
          <w:rFonts w:ascii="Times New Roman" w:hAnsi="Times New Roman"/>
          <w:sz w:val="24"/>
          <w:szCs w:val="24"/>
        </w:rPr>
        <w:t>s</w:t>
      </w:r>
      <w:r w:rsidRPr="002B7990">
        <w:rPr>
          <w:rFonts w:ascii="Times New Roman" w:hAnsi="Times New Roman"/>
          <w:sz w:val="24"/>
          <w:szCs w:val="24"/>
        </w:rPr>
        <w:t xml:space="preserve"> from an educational initiative that is achieving extraordinary results in developing talented young people. The program, known as </w:t>
      </w:r>
      <w:r w:rsidRPr="00A31682">
        <w:rPr>
          <w:rFonts w:ascii="Times New Roman" w:hAnsi="Times New Roman"/>
          <w:sz w:val="24"/>
          <w:szCs w:val="24"/>
        </w:rPr>
        <w:t>Teach First</w:t>
      </w:r>
      <w:r w:rsidRPr="002B7990">
        <w:rPr>
          <w:rFonts w:ascii="Times New Roman" w:hAnsi="Times New Roman"/>
          <w:sz w:val="24"/>
          <w:szCs w:val="24"/>
        </w:rPr>
        <w:t>, was l</w:t>
      </w:r>
      <w:r w:rsidRPr="002B7990">
        <w:rPr>
          <w:rFonts w:ascii="Times New Roman" w:hAnsi="Times New Roman"/>
          <w:color w:val="000000"/>
          <w:sz w:val="24"/>
          <w:szCs w:val="24"/>
        </w:rPr>
        <w:t xml:space="preserve">aunched in 2002 and is loosely modeled on the </w:t>
      </w:r>
      <w:r w:rsidRPr="00A31682">
        <w:rPr>
          <w:rFonts w:ascii="Times New Roman" w:hAnsi="Times New Roman"/>
          <w:color w:val="000000"/>
          <w:sz w:val="24"/>
          <w:szCs w:val="24"/>
        </w:rPr>
        <w:t xml:space="preserve">Teach for </w:t>
      </w:r>
      <w:smartTag w:uri="urn:schemas-microsoft-com:office:smarttags" w:element="country-region">
        <w:r w:rsidRPr="00A31682">
          <w:rPr>
            <w:rFonts w:ascii="Times New Roman" w:hAnsi="Times New Roman"/>
            <w:color w:val="000000"/>
            <w:sz w:val="24"/>
            <w:szCs w:val="24"/>
          </w:rPr>
          <w:t>America</w:t>
        </w:r>
      </w:smartTag>
      <w:r w:rsidRPr="002B7990">
        <w:rPr>
          <w:rFonts w:ascii="Times New Roman" w:hAnsi="Times New Roman"/>
          <w:color w:val="000000"/>
          <w:sz w:val="24"/>
          <w:szCs w:val="24"/>
        </w:rPr>
        <w:t xml:space="preserve"> program in the </w:t>
      </w:r>
      <w:smartTag w:uri="urn:schemas-microsoft-com:office:smarttags" w:element="place">
        <w:smartTag w:uri="urn:schemas-microsoft-com:office:smarttags" w:element="country-region">
          <w:r w:rsidRPr="002B7990">
            <w:rPr>
              <w:rFonts w:ascii="Times New Roman" w:hAnsi="Times New Roman"/>
              <w:color w:val="000000"/>
              <w:sz w:val="24"/>
              <w:szCs w:val="24"/>
            </w:rPr>
            <w:t>United States</w:t>
          </w:r>
        </w:smartTag>
      </w:smartTag>
      <w:r w:rsidRPr="002B7990">
        <w:rPr>
          <w:rFonts w:ascii="Times New Roman" w:hAnsi="Times New Roman"/>
          <w:color w:val="000000"/>
          <w:sz w:val="24"/>
          <w:szCs w:val="24"/>
        </w:rPr>
        <w:t>. “Teach First recruits top [university] graduates by offering them a challenge: intensive training, full teacher certification, and the chance to help turn around a failing school—all within two years.”</w:t>
      </w:r>
      <w:r>
        <w:rPr>
          <w:rStyle w:val="FootnoteReference"/>
          <w:rFonts w:ascii="Times New Roman" w:hAnsi="Times New Roman"/>
          <w:color w:val="000000"/>
          <w:sz w:val="24"/>
          <w:szCs w:val="24"/>
        </w:rPr>
        <w:footnoteReference w:id="2"/>
      </w:r>
      <w:r w:rsidRPr="002B7990">
        <w:rPr>
          <w:rFonts w:ascii="Times New Roman" w:hAnsi="Times New Roman"/>
          <w:color w:val="000000"/>
          <w:sz w:val="24"/>
          <w:szCs w:val="24"/>
        </w:rPr>
        <w:t xml:space="preserve"> Each year approximately 1,300 applicants compete for the 200 Teach First positions</w:t>
      </w:r>
      <w:r>
        <w:rPr>
          <w:rFonts w:ascii="Times New Roman" w:hAnsi="Times New Roman"/>
          <w:color w:val="000000"/>
          <w:sz w:val="24"/>
          <w:szCs w:val="24"/>
        </w:rPr>
        <w:t>. P</w:t>
      </w:r>
      <w:r w:rsidRPr="002B7990">
        <w:rPr>
          <w:rFonts w:ascii="Times New Roman" w:hAnsi="Times New Roman"/>
          <w:color w:val="000000"/>
          <w:sz w:val="24"/>
          <w:szCs w:val="24"/>
        </w:rPr>
        <w:t>rogram participants are in the top 3 percent of their graduating classes, and have degrees in finance, math, engineering, and philosophy.</w:t>
      </w:r>
      <w:r>
        <w:rPr>
          <w:rStyle w:val="FootnoteReference"/>
          <w:rFonts w:ascii="Times New Roman" w:hAnsi="Times New Roman"/>
          <w:color w:val="000000"/>
          <w:sz w:val="24"/>
          <w:szCs w:val="24"/>
        </w:rPr>
        <w:footnoteReference w:id="3"/>
      </w:r>
    </w:p>
    <w:p w:rsidR="004823B2" w:rsidRPr="002B7990" w:rsidRDefault="004823B2" w:rsidP="004823B2">
      <w:pPr>
        <w:autoSpaceDE/>
        <w:autoSpaceDN/>
        <w:adjustRightInd/>
        <w:ind w:firstLine="720"/>
        <w:rPr>
          <w:rFonts w:ascii="Times New Roman" w:hAnsi="Times New Roman"/>
          <w:color w:val="000000"/>
          <w:sz w:val="24"/>
          <w:szCs w:val="24"/>
        </w:rPr>
      </w:pPr>
      <w:r w:rsidRPr="002B7990">
        <w:rPr>
          <w:rFonts w:ascii="Times New Roman" w:hAnsi="Times New Roman"/>
          <w:sz w:val="24"/>
          <w:szCs w:val="24"/>
        </w:rPr>
        <w:t xml:space="preserve">Teach First recruits highly talented young people by promising them the opportunity to make a substantial impact within two years, which </w:t>
      </w:r>
      <w:r>
        <w:rPr>
          <w:rFonts w:ascii="Times New Roman" w:hAnsi="Times New Roman"/>
          <w:sz w:val="24"/>
          <w:szCs w:val="24"/>
        </w:rPr>
        <w:t xml:space="preserve">CEO </w:t>
      </w:r>
      <w:r w:rsidRPr="002B7990">
        <w:rPr>
          <w:rFonts w:ascii="Times New Roman" w:hAnsi="Times New Roman"/>
          <w:color w:val="000000"/>
          <w:sz w:val="24"/>
          <w:szCs w:val="24"/>
        </w:rPr>
        <w:t xml:space="preserve">Brett </w:t>
      </w:r>
      <w:proofErr w:type="spellStart"/>
      <w:r w:rsidRPr="002B7990">
        <w:rPr>
          <w:rFonts w:ascii="Times New Roman" w:hAnsi="Times New Roman"/>
          <w:color w:val="000000"/>
          <w:sz w:val="24"/>
          <w:szCs w:val="24"/>
        </w:rPr>
        <w:t>Wigdortz</w:t>
      </w:r>
      <w:proofErr w:type="spellEnd"/>
      <w:r w:rsidRPr="002B7990">
        <w:rPr>
          <w:rFonts w:ascii="Times New Roman" w:hAnsi="Times New Roman"/>
          <w:color w:val="000000"/>
          <w:sz w:val="24"/>
          <w:szCs w:val="24"/>
        </w:rPr>
        <w:t>, says</w:t>
      </w:r>
      <w:r w:rsidRPr="002B7990">
        <w:rPr>
          <w:rFonts w:ascii="Times New Roman" w:hAnsi="Times New Roman"/>
          <w:sz w:val="24"/>
          <w:szCs w:val="24"/>
        </w:rPr>
        <w:t xml:space="preserve"> is “</w:t>
      </w:r>
      <w:r w:rsidRPr="002B7990">
        <w:rPr>
          <w:rFonts w:ascii="Times New Roman" w:hAnsi="Times New Roman"/>
          <w:color w:val="000000"/>
          <w:sz w:val="24"/>
          <w:szCs w:val="24"/>
        </w:rPr>
        <w:t xml:space="preserve">a very powerful message for young people.” </w:t>
      </w:r>
      <w:proofErr w:type="spellStart"/>
      <w:r w:rsidRPr="002B7990">
        <w:rPr>
          <w:rFonts w:ascii="Times New Roman" w:hAnsi="Times New Roman"/>
          <w:color w:val="000000"/>
          <w:sz w:val="24"/>
          <w:szCs w:val="24"/>
        </w:rPr>
        <w:t>Wigdortz</w:t>
      </w:r>
      <w:proofErr w:type="spellEnd"/>
      <w:r w:rsidRPr="002B7990">
        <w:rPr>
          <w:rFonts w:ascii="Times New Roman" w:hAnsi="Times New Roman"/>
          <w:color w:val="000000"/>
          <w:sz w:val="24"/>
          <w:szCs w:val="24"/>
        </w:rPr>
        <w:t xml:space="preserve"> also observes that today’s graduates want to make a difference and have real leadership opportunities to prove themselves, and that they value social responsibility.</w:t>
      </w:r>
      <w:r>
        <w:rPr>
          <w:rStyle w:val="FootnoteReference"/>
          <w:rFonts w:ascii="Times New Roman" w:hAnsi="Times New Roman"/>
          <w:color w:val="000000"/>
          <w:sz w:val="24"/>
          <w:szCs w:val="24"/>
        </w:rPr>
        <w:footnoteReference w:id="4"/>
      </w:r>
      <w:r w:rsidRPr="002B7990">
        <w:rPr>
          <w:rFonts w:ascii="Times New Roman" w:hAnsi="Times New Roman"/>
          <w:color w:val="000000"/>
          <w:sz w:val="24"/>
          <w:szCs w:val="24"/>
        </w:rPr>
        <w:t xml:space="preserve"> “Teach First graduates demonstrate skills that often take years to learn on the job,” says Jo Owen, a former partner with the business consulting firm</w:t>
      </w:r>
      <w:r>
        <w:rPr>
          <w:rFonts w:ascii="Times New Roman" w:hAnsi="Times New Roman"/>
          <w:color w:val="000000"/>
          <w:sz w:val="24"/>
          <w:szCs w:val="24"/>
        </w:rPr>
        <w:t xml:space="preserve"> Accenture</w:t>
      </w:r>
      <w:r w:rsidRPr="002B7990">
        <w:rPr>
          <w:rFonts w:ascii="Times New Roman" w:hAnsi="Times New Roman"/>
          <w:color w:val="000000"/>
          <w:sz w:val="24"/>
          <w:szCs w:val="24"/>
        </w:rPr>
        <w:t xml:space="preserve">, and </w:t>
      </w:r>
      <w:r>
        <w:rPr>
          <w:rFonts w:ascii="Times New Roman" w:hAnsi="Times New Roman"/>
          <w:color w:val="000000"/>
          <w:sz w:val="24"/>
          <w:szCs w:val="24"/>
        </w:rPr>
        <w:t xml:space="preserve">current </w:t>
      </w:r>
      <w:r w:rsidRPr="002B7990">
        <w:rPr>
          <w:rFonts w:ascii="Times New Roman" w:hAnsi="Times New Roman"/>
          <w:color w:val="000000"/>
          <w:sz w:val="24"/>
          <w:szCs w:val="24"/>
        </w:rPr>
        <w:t xml:space="preserve">director of strategy for Teach First. Owen notes most graduates </w:t>
      </w:r>
      <w:r>
        <w:rPr>
          <w:rFonts w:ascii="Times New Roman" w:hAnsi="Times New Roman"/>
          <w:color w:val="000000"/>
          <w:sz w:val="24"/>
          <w:szCs w:val="24"/>
        </w:rPr>
        <w:t xml:space="preserve">learn </w:t>
      </w:r>
      <w:r w:rsidRPr="002B7990">
        <w:rPr>
          <w:rFonts w:ascii="Times New Roman" w:hAnsi="Times New Roman"/>
          <w:color w:val="000000"/>
          <w:sz w:val="24"/>
          <w:szCs w:val="24"/>
        </w:rPr>
        <w:t>technical skills early in their business careers, but these are not the skills that people must have in order to succeed in the long term. “Future leaders learn early on the tough lessons of managing people, leadership, initiative and entrepreneurialism. The Teach First program helps graduates gain these lifetime skills,” observes Owen.</w:t>
      </w:r>
      <w:r>
        <w:rPr>
          <w:rStyle w:val="FootnoteReference"/>
          <w:rFonts w:ascii="Times New Roman" w:hAnsi="Times New Roman"/>
          <w:color w:val="000000"/>
          <w:sz w:val="24"/>
          <w:szCs w:val="24"/>
        </w:rPr>
        <w:footnoteReference w:id="5"/>
      </w:r>
      <w:r w:rsidRPr="002B7990">
        <w:rPr>
          <w:rFonts w:ascii="Times New Roman" w:hAnsi="Times New Roman"/>
          <w:color w:val="000000"/>
          <w:sz w:val="24"/>
          <w:szCs w:val="24"/>
        </w:rPr>
        <w:t xml:space="preserve"> All of these skills are ones that many businesses, including Deloitte, want in their employees. And the Teach First experience is often a stepping-stone to another career, which enables companies like Deloitte to benefit without making a substantial additional investment in training and development.</w:t>
      </w:r>
    </w:p>
    <w:p w:rsidR="004823B2" w:rsidRPr="002B7990" w:rsidRDefault="004823B2" w:rsidP="004823B2">
      <w:pPr>
        <w:ind w:firstLine="720"/>
        <w:rPr>
          <w:rFonts w:ascii="Times New Roman" w:hAnsi="Times New Roman"/>
          <w:sz w:val="24"/>
          <w:szCs w:val="24"/>
        </w:rPr>
      </w:pPr>
      <w:r w:rsidRPr="002B7990">
        <w:rPr>
          <w:rFonts w:ascii="Times New Roman" w:hAnsi="Times New Roman"/>
          <w:sz w:val="24"/>
          <w:szCs w:val="24"/>
        </w:rPr>
        <w:t xml:space="preserve">Deloitte seeks out talented people in other ways as well. As an aid to identifying </w:t>
      </w:r>
      <w:r w:rsidRPr="002B7990">
        <w:rPr>
          <w:rFonts w:ascii="Times New Roman" w:hAnsi="Times New Roman"/>
          <w:sz w:val="24"/>
          <w:szCs w:val="24"/>
        </w:rPr>
        <w:lastRenderedPageBreak/>
        <w:t xml:space="preserve">prospective employees who have the potential to be successful, the accounting firm requires applicants to take a verbal reasoning aptitude test. Sarah De Carteret, national graduate recruitment manager for the </w:t>
      </w:r>
      <w:smartTag w:uri="urn:schemas-microsoft-com:office:smarttags" w:element="place">
        <w:smartTag w:uri="urn:schemas-microsoft-com:office:smarttags" w:element="country-region">
          <w:r w:rsidRPr="002B7990">
            <w:rPr>
              <w:rFonts w:ascii="Times New Roman" w:hAnsi="Times New Roman"/>
              <w:sz w:val="24"/>
              <w:szCs w:val="24"/>
            </w:rPr>
            <w:t>U.S.</w:t>
          </w:r>
        </w:smartTag>
      </w:smartTag>
      <w:r w:rsidRPr="002B7990">
        <w:rPr>
          <w:rFonts w:ascii="Times New Roman" w:hAnsi="Times New Roman"/>
          <w:sz w:val="24"/>
          <w:szCs w:val="24"/>
        </w:rPr>
        <w:t xml:space="preserve"> offices of Deloitte, says</w:t>
      </w:r>
      <w:r>
        <w:rPr>
          <w:rFonts w:ascii="Times New Roman" w:hAnsi="Times New Roman"/>
          <w:sz w:val="24"/>
          <w:szCs w:val="24"/>
        </w:rPr>
        <w:t xml:space="preserve"> </w:t>
      </w:r>
      <w:r w:rsidRPr="002B7990">
        <w:rPr>
          <w:rFonts w:ascii="Times New Roman" w:hAnsi="Times New Roman"/>
          <w:sz w:val="24"/>
          <w:szCs w:val="24"/>
        </w:rPr>
        <w:t>that “[v]</w:t>
      </w:r>
      <w:proofErr w:type="spellStart"/>
      <w:r w:rsidRPr="002B7990">
        <w:rPr>
          <w:rFonts w:ascii="Times New Roman" w:hAnsi="Times New Roman"/>
          <w:sz w:val="24"/>
          <w:szCs w:val="24"/>
        </w:rPr>
        <w:t>erbal</w:t>
      </w:r>
      <w:proofErr w:type="spellEnd"/>
      <w:r w:rsidRPr="002B7990">
        <w:rPr>
          <w:rFonts w:ascii="Times New Roman" w:hAnsi="Times New Roman"/>
          <w:sz w:val="24"/>
          <w:szCs w:val="24"/>
        </w:rPr>
        <w:t xml:space="preserve"> reasoning is hugely important because we are not looking for bean counters.”</w:t>
      </w:r>
      <w:r>
        <w:rPr>
          <w:rStyle w:val="FootnoteReference"/>
          <w:rFonts w:ascii="Times New Roman" w:hAnsi="Times New Roman"/>
          <w:sz w:val="24"/>
          <w:szCs w:val="24"/>
        </w:rPr>
        <w:footnoteReference w:id="6"/>
      </w:r>
      <w:r w:rsidRPr="002B7990">
        <w:rPr>
          <w:rFonts w:ascii="Times New Roman" w:hAnsi="Times New Roman"/>
          <w:sz w:val="24"/>
          <w:szCs w:val="24"/>
        </w:rPr>
        <w:t xml:space="preserve"> She adds that Deloitte employees perform a lot of advisory work that requires writing reports and analyzing information.</w:t>
      </w:r>
      <w:r>
        <w:rPr>
          <w:rStyle w:val="FootnoteReference"/>
          <w:rFonts w:ascii="Times New Roman" w:hAnsi="Times New Roman"/>
          <w:sz w:val="24"/>
          <w:szCs w:val="24"/>
        </w:rPr>
        <w:footnoteReference w:id="7"/>
      </w:r>
      <w:r w:rsidRPr="002B7990">
        <w:rPr>
          <w:rFonts w:ascii="Times New Roman" w:hAnsi="Times New Roman"/>
          <w:sz w:val="24"/>
          <w:szCs w:val="24"/>
        </w:rPr>
        <w:t xml:space="preserve"> Screening prospective employees with testing devices such as the verbal reasoning aptitude test helps to ensure that new hires have the requisite skills for success.</w:t>
      </w:r>
    </w:p>
    <w:p w:rsidR="004823B2" w:rsidRPr="002B7990" w:rsidRDefault="004823B2" w:rsidP="004823B2">
      <w:pPr>
        <w:autoSpaceDE/>
        <w:autoSpaceDN/>
        <w:adjustRightInd/>
        <w:ind w:firstLine="720"/>
        <w:rPr>
          <w:rFonts w:ascii="Times New Roman" w:hAnsi="Times New Roman"/>
          <w:sz w:val="24"/>
          <w:szCs w:val="24"/>
        </w:rPr>
      </w:pPr>
      <w:r w:rsidRPr="002B7990">
        <w:rPr>
          <w:rFonts w:ascii="Times New Roman" w:hAnsi="Times New Roman"/>
          <w:sz w:val="24"/>
          <w:szCs w:val="24"/>
        </w:rPr>
        <w:t xml:space="preserve">Deloitte’s concern about employee talent is not just limited to the recruiting process. In its </w:t>
      </w:r>
      <w:smartTag w:uri="urn:schemas-microsoft-com:office:smarttags" w:element="place">
        <w:smartTag w:uri="urn:schemas-microsoft-com:office:smarttags" w:element="country-region">
          <w:r w:rsidRPr="002B7990">
            <w:rPr>
              <w:rFonts w:ascii="Times New Roman" w:hAnsi="Times New Roman"/>
              <w:sz w:val="24"/>
              <w:szCs w:val="24"/>
            </w:rPr>
            <w:t>U.S.</w:t>
          </w:r>
        </w:smartTag>
      </w:smartTag>
      <w:r w:rsidRPr="002B7990">
        <w:rPr>
          <w:rFonts w:ascii="Times New Roman" w:hAnsi="Times New Roman"/>
          <w:sz w:val="24"/>
          <w:szCs w:val="24"/>
        </w:rPr>
        <w:t xml:space="preserve"> locations, the firm has developed internal mechanisms for assessing the skills, interests, knowledge, and career objectives of existing employees who are dissatisfied with their present situation. The</w:t>
      </w:r>
      <w:r w:rsidRPr="002B7990">
        <w:rPr>
          <w:rFonts w:ascii="Times New Roman" w:hAnsi="Times New Roman"/>
          <w:color w:val="000000"/>
          <w:sz w:val="24"/>
          <w:szCs w:val="24"/>
        </w:rPr>
        <w:t xml:space="preserve"> Deloitte Career Connections (DCC) program helps “dissatisfied staff to figure out interests and skills that might be a better fit somewhere else in the organization.”</w:t>
      </w:r>
      <w:r>
        <w:rPr>
          <w:rStyle w:val="FootnoteReference"/>
          <w:rFonts w:ascii="Times New Roman" w:hAnsi="Times New Roman"/>
          <w:color w:val="000000"/>
          <w:sz w:val="24"/>
          <w:szCs w:val="24"/>
        </w:rPr>
        <w:footnoteReference w:id="8"/>
      </w:r>
      <w:r w:rsidRPr="002B7990">
        <w:rPr>
          <w:rFonts w:ascii="Times New Roman" w:hAnsi="Times New Roman"/>
          <w:color w:val="000000"/>
          <w:sz w:val="24"/>
          <w:szCs w:val="24"/>
        </w:rPr>
        <w:t xml:space="preserve"> The DCC program employs a variety of assessment tools, including “an online Myers Briggs personality test, [a] Strong Interest-type tool, and a values-based exercise to help staff consider strengths and interests that may fit with their personalities.”</w:t>
      </w:r>
      <w:r>
        <w:rPr>
          <w:rStyle w:val="FootnoteReference"/>
          <w:rFonts w:ascii="Times New Roman" w:hAnsi="Times New Roman"/>
          <w:color w:val="000000"/>
          <w:sz w:val="24"/>
          <w:szCs w:val="24"/>
        </w:rPr>
        <w:footnoteReference w:id="9"/>
      </w:r>
      <w:r w:rsidRPr="002B7990">
        <w:rPr>
          <w:rFonts w:ascii="Times New Roman" w:hAnsi="Times New Roman"/>
          <w:color w:val="000000"/>
          <w:sz w:val="24"/>
          <w:szCs w:val="24"/>
        </w:rPr>
        <w:t xml:space="preserve"> Subsequent to this thorough assessment,</w:t>
      </w:r>
      <w:r w:rsidRPr="002B7990">
        <w:rPr>
          <w:rFonts w:ascii="Times New Roman" w:hAnsi="Times New Roman"/>
          <w:sz w:val="24"/>
          <w:szCs w:val="24"/>
        </w:rPr>
        <w:t xml:space="preserve"> Deloitte helps these employees to discover the most feasible way to address the sources of their dissatisfaction and to accomplish their career objectives within the organization.</w:t>
      </w:r>
    </w:p>
    <w:p w:rsidR="004823B2" w:rsidRPr="002B7990" w:rsidRDefault="004823B2" w:rsidP="004823B2">
      <w:pPr>
        <w:ind w:firstLine="720"/>
        <w:rPr>
          <w:rFonts w:ascii="Times New Roman" w:hAnsi="Times New Roman"/>
          <w:color w:val="000000"/>
          <w:sz w:val="24"/>
          <w:szCs w:val="24"/>
        </w:rPr>
      </w:pPr>
      <w:r w:rsidRPr="002B7990">
        <w:rPr>
          <w:rFonts w:ascii="Times New Roman" w:hAnsi="Times New Roman"/>
          <w:color w:val="000000"/>
          <w:sz w:val="24"/>
          <w:szCs w:val="24"/>
        </w:rPr>
        <w:t>Has the DCC program benefitted the company? The most obvious impact has been on developing and retaining talented employees, rather than having to recruit new employees. In financial terms, “DCC estimates that the firm has saved about $83.4 million, calculated with a turnover cost of twice the average annual salary of $76,000.”</w:t>
      </w:r>
      <w:r>
        <w:rPr>
          <w:rStyle w:val="FootnoteReference"/>
          <w:rFonts w:ascii="Times New Roman" w:hAnsi="Times New Roman"/>
          <w:color w:val="000000"/>
          <w:sz w:val="24"/>
          <w:szCs w:val="24"/>
        </w:rPr>
        <w:footnoteReference w:id="10"/>
      </w:r>
    </w:p>
    <w:p w:rsidR="004823B2" w:rsidRDefault="004823B2" w:rsidP="004823B2">
      <w:pPr>
        <w:ind w:firstLine="720"/>
        <w:rPr>
          <w:rFonts w:ascii="Times New Roman" w:hAnsi="Times New Roman"/>
          <w:color w:val="000000"/>
          <w:sz w:val="24"/>
          <w:szCs w:val="24"/>
        </w:rPr>
      </w:pPr>
      <w:r w:rsidRPr="002B7990">
        <w:rPr>
          <w:rFonts w:ascii="Times New Roman" w:hAnsi="Times New Roman"/>
          <w:color w:val="000000"/>
          <w:sz w:val="24"/>
          <w:szCs w:val="24"/>
        </w:rPr>
        <w:t>On balance then, do these various programs really help Deloitte in recruiting and retaining people who are really the “best and brightest”?</w:t>
      </w:r>
    </w:p>
    <w:p w:rsidR="004823B2" w:rsidRDefault="004823B2" w:rsidP="004823B2">
      <w:pPr>
        <w:rPr>
          <w:rFonts w:ascii="Times New Roman" w:hAnsi="Times New Roman"/>
          <w:color w:val="000000"/>
          <w:sz w:val="24"/>
          <w:szCs w:val="24"/>
        </w:rPr>
      </w:pPr>
    </w:p>
    <w:p w:rsidR="0041778A" w:rsidRDefault="004823B2" w:rsidP="008C5064">
      <w:pPr>
        <w:rPr>
          <w:rFonts w:ascii="Times New Roman" w:hAnsi="Times New Roman"/>
          <w:b/>
          <w:sz w:val="24"/>
          <w:szCs w:val="24"/>
        </w:rPr>
      </w:pPr>
      <w:r w:rsidRPr="002B7990">
        <w:rPr>
          <w:rFonts w:ascii="Times New Roman" w:hAnsi="Times New Roman"/>
          <w:sz w:val="24"/>
          <w:szCs w:val="24"/>
        </w:rPr>
        <w:t xml:space="preserve">This case was written by Michael K. </w:t>
      </w:r>
      <w:proofErr w:type="spellStart"/>
      <w:r w:rsidRPr="002B7990">
        <w:rPr>
          <w:rFonts w:ascii="Times New Roman" w:hAnsi="Times New Roman"/>
          <w:sz w:val="24"/>
          <w:szCs w:val="24"/>
        </w:rPr>
        <w:t>McCuddy</w:t>
      </w:r>
      <w:proofErr w:type="spellEnd"/>
      <w:r w:rsidRPr="002B7990">
        <w:rPr>
          <w:rFonts w:ascii="Times New Roman" w:hAnsi="Times New Roman"/>
          <w:sz w:val="24"/>
          <w:szCs w:val="24"/>
        </w:rPr>
        <w:t xml:space="preserve">, The Louis S. and Mary L. </w:t>
      </w:r>
      <w:proofErr w:type="spellStart"/>
      <w:r w:rsidRPr="002B7990">
        <w:rPr>
          <w:rFonts w:ascii="Times New Roman" w:hAnsi="Times New Roman"/>
          <w:sz w:val="24"/>
          <w:szCs w:val="24"/>
        </w:rPr>
        <w:t>Morgal</w:t>
      </w:r>
      <w:proofErr w:type="spellEnd"/>
      <w:r w:rsidRPr="002B7990">
        <w:rPr>
          <w:rFonts w:ascii="Times New Roman" w:hAnsi="Times New Roman"/>
          <w:sz w:val="24"/>
          <w:szCs w:val="24"/>
        </w:rPr>
        <w:t xml:space="preserve"> Chair of Christian Business Ethics and Professor of Management, College of Business Administration, Valparaiso University.</w:t>
      </w:r>
      <w:bookmarkStart w:id="0" w:name="_GoBack"/>
      <w:bookmarkEnd w:id="0"/>
    </w:p>
    <w:sectPr w:rsidR="004177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A8" w:rsidRDefault="00214AA8">
      <w:r>
        <w:separator/>
      </w:r>
    </w:p>
  </w:endnote>
  <w:endnote w:type="continuationSeparator" w:id="0">
    <w:p w:rsidR="00214AA8" w:rsidRDefault="0021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enir LTStd-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A8" w:rsidRDefault="00214AA8">
      <w:r>
        <w:separator/>
      </w:r>
    </w:p>
  </w:footnote>
  <w:footnote w:type="continuationSeparator" w:id="0">
    <w:p w:rsidR="00214AA8" w:rsidRDefault="00214AA8">
      <w:r>
        <w:continuationSeparator/>
      </w:r>
    </w:p>
  </w:footnote>
  <w:footnote w:id="1">
    <w:p w:rsidR="004823B2" w:rsidRPr="002B7990" w:rsidRDefault="004823B2" w:rsidP="004823B2">
      <w:pPr>
        <w:pStyle w:val="FootnoteText"/>
        <w:rPr>
          <w:rFonts w:ascii="Times New Roman" w:hAnsi="Times New Roman"/>
        </w:rPr>
      </w:pPr>
      <w:r w:rsidRPr="002B7990">
        <w:rPr>
          <w:rStyle w:val="FootnoteReference"/>
          <w:rFonts w:ascii="Times New Roman" w:hAnsi="Times New Roman"/>
        </w:rPr>
        <w:footnoteRef/>
      </w:r>
      <w:r w:rsidRPr="002B7990">
        <w:rPr>
          <w:rFonts w:ascii="Times New Roman" w:hAnsi="Times New Roman"/>
        </w:rPr>
        <w:t xml:space="preserve"> “About Deloitte,” http://www.deloitte.com/dtt/section_home/0,1041,sid%253D2250,00.html (accessed June 18, 2009).</w:t>
      </w:r>
    </w:p>
  </w:footnote>
  <w:footnote w:id="2">
    <w:p w:rsidR="004823B2" w:rsidRPr="002B7990" w:rsidRDefault="004823B2" w:rsidP="004823B2">
      <w:pPr>
        <w:pStyle w:val="FootnoteText"/>
        <w:rPr>
          <w:rFonts w:ascii="Times New Roman" w:hAnsi="Times New Roman"/>
        </w:rPr>
      </w:pPr>
      <w:r w:rsidRPr="002B7990">
        <w:rPr>
          <w:rStyle w:val="FootnoteReference"/>
          <w:rFonts w:ascii="Times New Roman" w:hAnsi="Times New Roman"/>
        </w:rPr>
        <w:footnoteRef/>
      </w:r>
      <w:r w:rsidRPr="002B7990">
        <w:rPr>
          <w:rFonts w:ascii="Times New Roman" w:hAnsi="Times New Roman"/>
        </w:rPr>
        <w:t xml:space="preserve"> J. Felix, “</w:t>
      </w:r>
      <w:r w:rsidRPr="002B7990">
        <w:rPr>
          <w:rStyle w:val="Strong"/>
          <w:rFonts w:ascii="Times New Roman" w:hAnsi="Times New Roman"/>
          <w:b w:val="0"/>
        </w:rPr>
        <w:t>Teach Your Way to the Top,”</w:t>
      </w:r>
      <w:r w:rsidRPr="002B7990">
        <w:rPr>
          <w:rFonts w:ascii="Times New Roman" w:hAnsi="Times New Roman"/>
        </w:rPr>
        <w:t xml:space="preserve"> </w:t>
      </w:r>
      <w:r w:rsidRPr="002B7990">
        <w:rPr>
          <w:rFonts w:ascii="Times New Roman" w:hAnsi="Times New Roman"/>
          <w:bCs/>
          <w:i/>
        </w:rPr>
        <w:t>Director</w:t>
      </w:r>
      <w:r w:rsidRPr="002B7990">
        <w:rPr>
          <w:rFonts w:ascii="Times New Roman" w:hAnsi="Times New Roman"/>
        </w:rPr>
        <w:t xml:space="preserve"> 60(2) (September 2006): </w:t>
      </w:r>
      <w:r w:rsidRPr="002B7990">
        <w:rPr>
          <w:rFonts w:ascii="Times New Roman" w:hAnsi="Times New Roman"/>
          <w:color w:val="000000"/>
        </w:rPr>
        <w:t>70.</w:t>
      </w:r>
    </w:p>
  </w:footnote>
  <w:footnote w:id="3">
    <w:p w:rsidR="004823B2" w:rsidRPr="002B7990" w:rsidRDefault="004823B2" w:rsidP="004823B2">
      <w:pPr>
        <w:pStyle w:val="FootnoteText"/>
        <w:rPr>
          <w:rFonts w:ascii="Times New Roman" w:hAnsi="Times New Roman"/>
        </w:rPr>
      </w:pPr>
      <w:r w:rsidRPr="002B7990">
        <w:rPr>
          <w:rStyle w:val="FootnoteReference"/>
          <w:rFonts w:ascii="Times New Roman" w:hAnsi="Times New Roman"/>
        </w:rPr>
        <w:footnoteRef/>
      </w:r>
      <w:r w:rsidRPr="002B7990">
        <w:rPr>
          <w:rFonts w:ascii="Times New Roman" w:hAnsi="Times New Roman"/>
        </w:rPr>
        <w:t xml:space="preserve"> </w:t>
      </w:r>
      <w:proofErr w:type="gramStart"/>
      <w:r w:rsidRPr="002B7990">
        <w:rPr>
          <w:rFonts w:ascii="Times New Roman" w:hAnsi="Times New Roman"/>
        </w:rPr>
        <w:t>Ibid.</w:t>
      </w:r>
      <w:proofErr w:type="gramEnd"/>
      <w:r w:rsidRPr="002B7990">
        <w:rPr>
          <w:rFonts w:ascii="Times New Roman" w:hAnsi="Times New Roman"/>
        </w:rPr>
        <w:t xml:space="preserve"> </w:t>
      </w:r>
    </w:p>
  </w:footnote>
  <w:footnote w:id="4">
    <w:p w:rsidR="004823B2" w:rsidRPr="002B7990" w:rsidRDefault="004823B2" w:rsidP="004823B2">
      <w:pPr>
        <w:pStyle w:val="FootnoteText"/>
        <w:rPr>
          <w:rFonts w:ascii="Times New Roman" w:hAnsi="Times New Roman"/>
        </w:rPr>
      </w:pPr>
      <w:r w:rsidRPr="002B7990">
        <w:rPr>
          <w:rStyle w:val="FootnoteReference"/>
          <w:rFonts w:ascii="Times New Roman" w:hAnsi="Times New Roman"/>
        </w:rPr>
        <w:footnoteRef/>
      </w:r>
      <w:r w:rsidRPr="002B7990">
        <w:rPr>
          <w:rFonts w:ascii="Times New Roman" w:hAnsi="Times New Roman"/>
        </w:rPr>
        <w:t xml:space="preserve"> Ibid.</w:t>
      </w:r>
    </w:p>
  </w:footnote>
  <w:footnote w:id="5">
    <w:p w:rsidR="004823B2" w:rsidRPr="002B7990" w:rsidRDefault="004823B2" w:rsidP="004823B2">
      <w:pPr>
        <w:pStyle w:val="FootnoteText"/>
        <w:rPr>
          <w:rFonts w:ascii="Times New Roman" w:hAnsi="Times New Roman"/>
        </w:rPr>
      </w:pPr>
      <w:r w:rsidRPr="002B7990">
        <w:rPr>
          <w:rStyle w:val="FootnoteReference"/>
          <w:rFonts w:ascii="Times New Roman" w:hAnsi="Times New Roman"/>
        </w:rPr>
        <w:footnoteRef/>
      </w:r>
      <w:r w:rsidRPr="002B7990">
        <w:rPr>
          <w:rFonts w:ascii="Times New Roman" w:hAnsi="Times New Roman"/>
        </w:rPr>
        <w:t xml:space="preserve"> Ibid., 71</w:t>
      </w:r>
    </w:p>
  </w:footnote>
  <w:footnote w:id="6">
    <w:p w:rsidR="004823B2" w:rsidRPr="002B7990" w:rsidRDefault="004823B2" w:rsidP="004823B2">
      <w:pPr>
        <w:pStyle w:val="FootnoteText"/>
        <w:rPr>
          <w:rFonts w:ascii="Times New Roman" w:hAnsi="Times New Roman"/>
        </w:rPr>
      </w:pPr>
      <w:r w:rsidRPr="002B7990">
        <w:rPr>
          <w:rStyle w:val="FootnoteReference"/>
          <w:rFonts w:ascii="Times New Roman" w:hAnsi="Times New Roman"/>
        </w:rPr>
        <w:footnoteRef/>
      </w:r>
      <w:r w:rsidRPr="002B7990">
        <w:rPr>
          <w:rFonts w:ascii="Times New Roman" w:hAnsi="Times New Roman"/>
        </w:rPr>
        <w:t xml:space="preserve"> E. </w:t>
      </w:r>
      <w:proofErr w:type="spellStart"/>
      <w:r w:rsidRPr="002B7990">
        <w:rPr>
          <w:rFonts w:ascii="Times New Roman" w:hAnsi="Times New Roman"/>
        </w:rPr>
        <w:t>Keelan</w:t>
      </w:r>
      <w:proofErr w:type="spellEnd"/>
      <w:r w:rsidRPr="002B7990">
        <w:rPr>
          <w:rFonts w:ascii="Times New Roman" w:hAnsi="Times New Roman"/>
        </w:rPr>
        <w:t>, “</w:t>
      </w:r>
      <w:r w:rsidRPr="002B7990">
        <w:rPr>
          <w:rFonts w:ascii="Times New Roman" w:hAnsi="Times New Roman"/>
          <w:bCs/>
        </w:rPr>
        <w:t>Personal File: Psychometric Tests—</w:t>
      </w:r>
      <w:proofErr w:type="spellStart"/>
      <w:r w:rsidRPr="002B7990">
        <w:rPr>
          <w:rFonts w:ascii="Times New Roman" w:hAnsi="Times New Roman"/>
          <w:bCs/>
        </w:rPr>
        <w:t>Psychokiller</w:t>
      </w:r>
      <w:proofErr w:type="spellEnd"/>
      <w:proofErr w:type="gramStart"/>
      <w:r w:rsidRPr="002B7990">
        <w:rPr>
          <w:rFonts w:ascii="Times New Roman" w:hAnsi="Times New Roman"/>
          <w:bCs/>
        </w:rPr>
        <w:t>?,</w:t>
      </w:r>
      <w:proofErr w:type="gramEnd"/>
      <w:r w:rsidRPr="002B7990">
        <w:rPr>
          <w:rFonts w:ascii="Times New Roman" w:hAnsi="Times New Roman"/>
          <w:bCs/>
        </w:rPr>
        <w:t>”</w:t>
      </w:r>
      <w:r w:rsidRPr="002B7990">
        <w:rPr>
          <w:rFonts w:ascii="Times New Roman" w:hAnsi="Times New Roman"/>
        </w:rPr>
        <w:t xml:space="preserve"> </w:t>
      </w:r>
      <w:r w:rsidRPr="002B7990">
        <w:rPr>
          <w:rFonts w:ascii="Times New Roman" w:hAnsi="Times New Roman"/>
          <w:i/>
        </w:rPr>
        <w:t>Accountancy</w:t>
      </w:r>
      <w:r w:rsidRPr="002B7990">
        <w:rPr>
          <w:rFonts w:ascii="Times New Roman" w:hAnsi="Times New Roman"/>
        </w:rPr>
        <w:t xml:space="preserve"> </w:t>
      </w:r>
      <w:r w:rsidRPr="002B7990">
        <w:rPr>
          <w:rFonts w:ascii="Times New Roman" w:hAnsi="Times New Roman"/>
          <w:bCs/>
        </w:rPr>
        <w:t>(May</w:t>
      </w:r>
      <w:r w:rsidRPr="002B7990">
        <w:rPr>
          <w:rFonts w:ascii="Times New Roman" w:hAnsi="Times New Roman"/>
        </w:rPr>
        <w:t xml:space="preserve"> 1, 2003): 1.</w:t>
      </w:r>
    </w:p>
  </w:footnote>
  <w:footnote w:id="7">
    <w:p w:rsidR="004823B2" w:rsidRPr="002B7990" w:rsidRDefault="004823B2" w:rsidP="004823B2">
      <w:pPr>
        <w:pStyle w:val="FootnoteText"/>
        <w:rPr>
          <w:rFonts w:ascii="Times New Roman" w:hAnsi="Times New Roman"/>
        </w:rPr>
      </w:pPr>
      <w:r w:rsidRPr="002B7990">
        <w:rPr>
          <w:rStyle w:val="FootnoteReference"/>
          <w:rFonts w:ascii="Times New Roman" w:hAnsi="Times New Roman"/>
        </w:rPr>
        <w:footnoteRef/>
      </w:r>
      <w:r w:rsidRPr="002B7990">
        <w:rPr>
          <w:rFonts w:ascii="Times New Roman" w:hAnsi="Times New Roman"/>
        </w:rPr>
        <w:t xml:space="preserve"> Ibid.</w:t>
      </w:r>
    </w:p>
  </w:footnote>
  <w:footnote w:id="8">
    <w:p w:rsidR="004823B2" w:rsidRPr="002B7990" w:rsidRDefault="004823B2" w:rsidP="004823B2">
      <w:pPr>
        <w:pStyle w:val="FootnoteText"/>
        <w:rPr>
          <w:rFonts w:ascii="Times New Roman" w:hAnsi="Times New Roman"/>
        </w:rPr>
      </w:pPr>
      <w:r w:rsidRPr="002B7990">
        <w:rPr>
          <w:rStyle w:val="FootnoteReference"/>
          <w:rFonts w:ascii="Times New Roman" w:hAnsi="Times New Roman"/>
        </w:rPr>
        <w:footnoteRef/>
      </w:r>
      <w:r w:rsidRPr="002B7990">
        <w:rPr>
          <w:rFonts w:ascii="Times New Roman" w:hAnsi="Times New Roman"/>
        </w:rPr>
        <w:t xml:space="preserve"> Anonymous, “</w:t>
      </w:r>
      <w:r w:rsidRPr="002B7990">
        <w:rPr>
          <w:rStyle w:val="Strong"/>
          <w:rFonts w:ascii="Times New Roman" w:hAnsi="Times New Roman"/>
          <w:b w:val="0"/>
        </w:rPr>
        <w:t xml:space="preserve">How Coaching Helps a ‘Big Four’ Accounting Firm Retain Staff,” </w:t>
      </w:r>
      <w:r w:rsidRPr="002B7990">
        <w:rPr>
          <w:rFonts w:ascii="Times New Roman" w:hAnsi="Times New Roman"/>
          <w:bCs/>
          <w:i/>
        </w:rPr>
        <w:t>HR Focus</w:t>
      </w:r>
      <w:r w:rsidRPr="002B7990">
        <w:rPr>
          <w:rFonts w:ascii="Times New Roman" w:hAnsi="Times New Roman"/>
        </w:rPr>
        <w:t xml:space="preserve"> 83(1) (January 2006): 5.</w:t>
      </w:r>
    </w:p>
  </w:footnote>
  <w:footnote w:id="9">
    <w:p w:rsidR="004823B2" w:rsidRPr="002B7990" w:rsidRDefault="004823B2" w:rsidP="004823B2">
      <w:pPr>
        <w:pStyle w:val="FootnoteText"/>
        <w:rPr>
          <w:rFonts w:ascii="Times New Roman" w:hAnsi="Times New Roman"/>
        </w:rPr>
      </w:pPr>
      <w:r w:rsidRPr="002B7990">
        <w:rPr>
          <w:rStyle w:val="FootnoteReference"/>
          <w:rFonts w:ascii="Times New Roman" w:hAnsi="Times New Roman"/>
        </w:rPr>
        <w:footnoteRef/>
      </w:r>
      <w:r w:rsidRPr="002B7990">
        <w:rPr>
          <w:rFonts w:ascii="Times New Roman" w:hAnsi="Times New Roman"/>
        </w:rPr>
        <w:t xml:space="preserve"> Ibid.</w:t>
      </w:r>
    </w:p>
  </w:footnote>
  <w:footnote w:id="10">
    <w:p w:rsidR="004823B2" w:rsidRPr="002B7990" w:rsidRDefault="004823B2" w:rsidP="004823B2">
      <w:pPr>
        <w:pStyle w:val="FootnoteText"/>
        <w:rPr>
          <w:rFonts w:ascii="Times New Roman" w:hAnsi="Times New Roman"/>
        </w:rPr>
      </w:pPr>
      <w:r w:rsidRPr="002B7990">
        <w:rPr>
          <w:rStyle w:val="FootnoteReference"/>
          <w:rFonts w:ascii="Times New Roman" w:hAnsi="Times New Roman"/>
        </w:rPr>
        <w:footnoteRef/>
      </w:r>
      <w:r w:rsidRPr="002B7990">
        <w:rPr>
          <w:rFonts w:ascii="Times New Roman" w:hAnsi="Times New Roman"/>
        </w:rPr>
        <w:t xml:space="preserve"> Ibid.,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4AE"/>
    <w:multiLevelType w:val="singleLevel"/>
    <w:tmpl w:val="8C926246"/>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7990"/>
    <w:rsid w:val="0009494E"/>
    <w:rsid w:val="000A5C14"/>
    <w:rsid w:val="000E7CE0"/>
    <w:rsid w:val="001020F5"/>
    <w:rsid w:val="00142EAA"/>
    <w:rsid w:val="001C1ADC"/>
    <w:rsid w:val="00203698"/>
    <w:rsid w:val="0021335C"/>
    <w:rsid w:val="00214AA8"/>
    <w:rsid w:val="002301F9"/>
    <w:rsid w:val="00257253"/>
    <w:rsid w:val="002A36BF"/>
    <w:rsid w:val="002B7990"/>
    <w:rsid w:val="002D5564"/>
    <w:rsid w:val="003753F6"/>
    <w:rsid w:val="003768A0"/>
    <w:rsid w:val="0041778A"/>
    <w:rsid w:val="00420385"/>
    <w:rsid w:val="00431726"/>
    <w:rsid w:val="00461497"/>
    <w:rsid w:val="004823B2"/>
    <w:rsid w:val="00484652"/>
    <w:rsid w:val="004D43B0"/>
    <w:rsid w:val="00503773"/>
    <w:rsid w:val="005073D8"/>
    <w:rsid w:val="00542352"/>
    <w:rsid w:val="00575D67"/>
    <w:rsid w:val="005E0FBB"/>
    <w:rsid w:val="0063136E"/>
    <w:rsid w:val="00746493"/>
    <w:rsid w:val="007920CE"/>
    <w:rsid w:val="0079221E"/>
    <w:rsid w:val="007B020C"/>
    <w:rsid w:val="007C7E46"/>
    <w:rsid w:val="007F0598"/>
    <w:rsid w:val="008535AB"/>
    <w:rsid w:val="00856B5A"/>
    <w:rsid w:val="008C5064"/>
    <w:rsid w:val="008D7DFF"/>
    <w:rsid w:val="008E18B9"/>
    <w:rsid w:val="008F2C56"/>
    <w:rsid w:val="009103FC"/>
    <w:rsid w:val="00915528"/>
    <w:rsid w:val="009322F2"/>
    <w:rsid w:val="009C7A9F"/>
    <w:rsid w:val="00A554EA"/>
    <w:rsid w:val="00B01668"/>
    <w:rsid w:val="00B044BC"/>
    <w:rsid w:val="00B0593A"/>
    <w:rsid w:val="00B13ECF"/>
    <w:rsid w:val="00B93C64"/>
    <w:rsid w:val="00BA7C01"/>
    <w:rsid w:val="00BC49CD"/>
    <w:rsid w:val="00C14610"/>
    <w:rsid w:val="00C33832"/>
    <w:rsid w:val="00D279C3"/>
    <w:rsid w:val="00D5224A"/>
    <w:rsid w:val="00E026FE"/>
    <w:rsid w:val="00E12EC5"/>
    <w:rsid w:val="00E64A38"/>
    <w:rsid w:val="00E7446E"/>
    <w:rsid w:val="00E92C3B"/>
    <w:rsid w:val="00EE4366"/>
    <w:rsid w:val="00F54EA6"/>
    <w:rsid w:val="00F6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990"/>
    <w:pPr>
      <w:widowControl w:val="0"/>
      <w:autoSpaceDE w:val="0"/>
      <w:autoSpaceDN w:val="0"/>
      <w:adjustRightInd w:val="0"/>
    </w:pPr>
    <w:rPr>
      <w:rFonts w:ascii="Avenir LTStd-Book" w:hAnsi="Avenir LTStd-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7990"/>
    <w:rPr>
      <w:color w:val="0000FF"/>
      <w:u w:val="single"/>
    </w:rPr>
  </w:style>
  <w:style w:type="character" w:styleId="CommentReference">
    <w:name w:val="annotation reference"/>
    <w:basedOn w:val="DefaultParagraphFont"/>
    <w:semiHidden/>
    <w:rsid w:val="002B7990"/>
    <w:rPr>
      <w:sz w:val="18"/>
    </w:rPr>
  </w:style>
  <w:style w:type="paragraph" w:styleId="CommentText">
    <w:name w:val="annotation text"/>
    <w:basedOn w:val="Normal"/>
    <w:semiHidden/>
    <w:rsid w:val="002B7990"/>
    <w:rPr>
      <w:sz w:val="24"/>
      <w:szCs w:val="24"/>
    </w:rPr>
  </w:style>
  <w:style w:type="paragraph" w:styleId="EndnoteText">
    <w:name w:val="endnote text"/>
    <w:basedOn w:val="Normal"/>
    <w:link w:val="EndnoteTextChar"/>
    <w:semiHidden/>
    <w:rsid w:val="002B7990"/>
    <w:pPr>
      <w:widowControl/>
      <w:overflowPunct w:val="0"/>
      <w:textAlignment w:val="baseline"/>
    </w:pPr>
    <w:rPr>
      <w:rFonts w:ascii="Times New Roman" w:hAnsi="Times New Roman"/>
    </w:rPr>
  </w:style>
  <w:style w:type="character" w:customStyle="1" w:styleId="EndnoteTextChar">
    <w:name w:val="Endnote Text Char"/>
    <w:basedOn w:val="DefaultParagraphFont"/>
    <w:link w:val="EndnoteText"/>
    <w:semiHidden/>
    <w:locked/>
    <w:rsid w:val="002B7990"/>
    <w:rPr>
      <w:lang w:val="en-US" w:eastAsia="en-US" w:bidi="ar-SA"/>
    </w:rPr>
  </w:style>
  <w:style w:type="character" w:styleId="EndnoteReference">
    <w:name w:val="endnote reference"/>
    <w:basedOn w:val="DefaultParagraphFont"/>
    <w:semiHidden/>
    <w:rsid w:val="002B7990"/>
    <w:rPr>
      <w:rFonts w:cs="Times New Roman"/>
      <w:vertAlign w:val="superscript"/>
    </w:rPr>
  </w:style>
  <w:style w:type="character" w:styleId="Strong">
    <w:name w:val="Strong"/>
    <w:basedOn w:val="DefaultParagraphFont"/>
    <w:qFormat/>
    <w:rsid w:val="002B7990"/>
    <w:rPr>
      <w:rFonts w:cs="Times New Roman"/>
      <w:b/>
      <w:bCs/>
    </w:rPr>
  </w:style>
  <w:style w:type="paragraph" w:styleId="BalloonText">
    <w:name w:val="Balloon Text"/>
    <w:basedOn w:val="Normal"/>
    <w:semiHidden/>
    <w:rsid w:val="002B7990"/>
    <w:rPr>
      <w:rFonts w:ascii="Tahoma" w:hAnsi="Tahoma" w:cs="Tahoma"/>
      <w:sz w:val="16"/>
      <w:szCs w:val="16"/>
    </w:rPr>
  </w:style>
  <w:style w:type="paragraph" w:styleId="FootnoteText">
    <w:name w:val="footnote text"/>
    <w:basedOn w:val="Normal"/>
    <w:semiHidden/>
    <w:rsid w:val="002B7990"/>
  </w:style>
  <w:style w:type="character" w:styleId="FootnoteReference">
    <w:name w:val="footnote reference"/>
    <w:basedOn w:val="DefaultParagraphFont"/>
    <w:semiHidden/>
    <w:rsid w:val="002B7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B-books</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J.Choi</dc:creator>
  <cp:keywords/>
  <cp:lastModifiedBy>Hill, Rubinia C</cp:lastModifiedBy>
  <cp:revision>4</cp:revision>
  <dcterms:created xsi:type="dcterms:W3CDTF">2011-02-03T16:30:00Z</dcterms:created>
  <dcterms:modified xsi:type="dcterms:W3CDTF">2012-02-06T21:38:00Z</dcterms:modified>
</cp:coreProperties>
</file>