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Default="0043123C" w:rsidP="0043123C">
      <w:pPr>
        <w:jc w:val="center"/>
        <w:rPr>
          <w:rFonts w:eastAsia="Times New Roman" w:cstheme="minorHAnsi"/>
          <w:sz w:val="24"/>
          <w:szCs w:val="24"/>
          <w:lang w:eastAsia="en-PH"/>
        </w:rPr>
      </w:pPr>
    </w:p>
    <w:p w:rsidR="0043123C" w:rsidRPr="0043123C" w:rsidRDefault="0043123C" w:rsidP="0043123C">
      <w:pPr>
        <w:jc w:val="center"/>
        <w:rPr>
          <w:rFonts w:ascii="Times New Roman" w:eastAsia="Times New Roman" w:hAnsi="Times New Roman" w:cs="Times New Roman"/>
          <w:sz w:val="24"/>
          <w:szCs w:val="24"/>
          <w:lang w:eastAsia="en-PH"/>
        </w:rPr>
      </w:pPr>
    </w:p>
    <w:p w:rsidR="0043123C" w:rsidRDefault="0043123C" w:rsidP="0043123C">
      <w:pPr>
        <w:jc w:val="center"/>
        <w:rPr>
          <w:rFonts w:eastAsia="Times New Roman" w:cstheme="minorHAnsi"/>
          <w:sz w:val="24"/>
          <w:szCs w:val="24"/>
          <w:lang w:eastAsia="en-PH"/>
        </w:rPr>
      </w:pPr>
      <w:r>
        <w:rPr>
          <w:rFonts w:eastAsia="Times New Roman" w:cstheme="minorHAnsi"/>
          <w:sz w:val="24"/>
          <w:szCs w:val="24"/>
          <w:lang w:eastAsia="en-PH"/>
        </w:rPr>
        <w:br w:type="page"/>
      </w:r>
      <w:bookmarkStart w:id="0" w:name="_GoBack"/>
      <w:bookmarkEnd w:id="0"/>
    </w:p>
    <w:p w:rsidR="00692ED8" w:rsidRDefault="00692ED8" w:rsidP="00404293">
      <w:pPr>
        <w:spacing w:before="100" w:beforeAutospacing="1" w:after="240" w:line="240" w:lineRule="auto"/>
        <w:jc w:val="center"/>
        <w:rPr>
          <w:rFonts w:eastAsia="Times New Roman" w:cstheme="minorHAnsi"/>
          <w:sz w:val="24"/>
          <w:szCs w:val="24"/>
          <w:lang w:eastAsia="en-PH"/>
        </w:rPr>
      </w:pPr>
    </w:p>
    <w:p w:rsidR="00692ED8" w:rsidRDefault="00692ED8" w:rsidP="00F35B06">
      <w:pPr>
        <w:pStyle w:val="NormalWeb"/>
        <w:spacing w:line="480" w:lineRule="auto"/>
        <w:ind w:firstLine="720"/>
        <w:rPr>
          <w:rFonts w:cstheme="minorHAnsi"/>
        </w:rPr>
      </w:pPr>
      <w:r>
        <w:t xml:space="preserve">The balanced score card needs to be used in conjunction with the strategy and tactical objectives, operational initiatives and support structure to manage the business rather than just as a reporting tool. </w:t>
      </w:r>
    </w:p>
    <w:p w:rsidR="00844CB2" w:rsidRPr="00BC7317" w:rsidRDefault="00844CB2" w:rsidP="00404293">
      <w:pPr>
        <w:spacing w:before="100" w:beforeAutospacing="1" w:after="240" w:line="480" w:lineRule="auto"/>
        <w:ind w:firstLine="720"/>
        <w:jc w:val="both"/>
        <w:rPr>
          <w:rFonts w:ascii="Times New Roman" w:eastAsia="Times New Roman" w:hAnsi="Times New Roman" w:cs="Times New Roman"/>
          <w:sz w:val="24"/>
          <w:szCs w:val="24"/>
          <w:lang w:eastAsia="en-PH"/>
        </w:rPr>
      </w:pPr>
      <w:r w:rsidRPr="00BC7317">
        <w:rPr>
          <w:rFonts w:ascii="Times New Roman" w:eastAsia="Times New Roman" w:hAnsi="Times New Roman" w:cs="Times New Roman"/>
          <w:sz w:val="24"/>
          <w:szCs w:val="24"/>
          <w:lang w:eastAsia="en-PH"/>
        </w:rPr>
        <w:t>These were determined in consideration of the values and outcomes identified earlier.</w:t>
      </w:r>
    </w:p>
    <w:p w:rsidR="008110D1" w:rsidRPr="00BC7317" w:rsidRDefault="00844CB2" w:rsidP="00404293">
      <w:pPr>
        <w:spacing w:before="100" w:beforeAutospacing="1" w:after="240" w:line="480" w:lineRule="auto"/>
        <w:jc w:val="both"/>
        <w:rPr>
          <w:rFonts w:ascii="Times New Roman" w:eastAsia="Times New Roman" w:hAnsi="Times New Roman" w:cs="Times New Roman"/>
          <w:sz w:val="24"/>
          <w:szCs w:val="24"/>
          <w:lang w:eastAsia="en-PH"/>
        </w:rPr>
      </w:pPr>
      <w:r w:rsidRPr="00BC7317">
        <w:rPr>
          <w:rFonts w:ascii="Times New Roman" w:eastAsia="Times New Roman" w:hAnsi="Times New Roman" w:cs="Times New Roman"/>
          <w:sz w:val="24"/>
          <w:szCs w:val="24"/>
          <w:lang w:eastAsia="en-PH"/>
        </w:rPr>
        <w:t xml:space="preserve"> </w:t>
      </w:r>
      <w:r w:rsidR="00404293" w:rsidRPr="00BC7317">
        <w:rPr>
          <w:rFonts w:ascii="Times New Roman" w:eastAsia="Times New Roman" w:hAnsi="Times New Roman" w:cs="Times New Roman"/>
          <w:sz w:val="24"/>
          <w:szCs w:val="24"/>
          <w:lang w:eastAsia="en-PH"/>
        </w:rPr>
        <w:tab/>
      </w:r>
      <w:r w:rsidRPr="00BC7317">
        <w:rPr>
          <w:rFonts w:ascii="Times New Roman" w:eastAsia="Times New Roman" w:hAnsi="Times New Roman" w:cs="Times New Roman"/>
          <w:sz w:val="24"/>
          <w:szCs w:val="24"/>
          <w:lang w:eastAsia="en-PH"/>
        </w:rPr>
        <w:t>T</w:t>
      </w:r>
      <w:r w:rsidR="00B5455A" w:rsidRPr="00BC7317">
        <w:rPr>
          <w:rFonts w:ascii="Times New Roman" w:eastAsia="Times New Roman" w:hAnsi="Times New Roman" w:cs="Times New Roman"/>
          <w:sz w:val="24"/>
          <w:szCs w:val="24"/>
          <w:lang w:eastAsia="en-PH"/>
        </w:rPr>
        <w:t xml:space="preserve">he balanced </w:t>
      </w:r>
      <w:r w:rsidR="00197C49" w:rsidRPr="00BC7317">
        <w:rPr>
          <w:rFonts w:ascii="Times New Roman" w:eastAsia="Times New Roman" w:hAnsi="Times New Roman" w:cs="Times New Roman"/>
          <w:sz w:val="24"/>
          <w:szCs w:val="24"/>
          <w:lang w:eastAsia="en-PH"/>
        </w:rPr>
        <w:t>scorecard includes</w:t>
      </w:r>
      <w:r w:rsidRPr="00BC7317">
        <w:rPr>
          <w:rFonts w:ascii="Times New Roman" w:eastAsia="Times New Roman" w:hAnsi="Times New Roman" w:cs="Times New Roman"/>
          <w:sz w:val="24"/>
          <w:szCs w:val="24"/>
          <w:lang w:eastAsia="en-PH"/>
        </w:rPr>
        <w:t xml:space="preserve"> four components: the different perspectives, the strategic objectives, measures or indicators, target performance, and the management initiatives.</w:t>
      </w:r>
    </w:p>
    <w:p w:rsidR="00F36748" w:rsidRPr="00707316" w:rsidRDefault="00F36748" w:rsidP="008110D1">
      <w:pPr>
        <w:spacing w:before="100" w:beforeAutospacing="1" w:after="240" w:line="480" w:lineRule="auto"/>
        <w:ind w:firstLine="720"/>
        <w:rPr>
          <w:rFonts w:eastAsia="Times New Roman" w:cstheme="minorHAnsi"/>
          <w:sz w:val="24"/>
          <w:szCs w:val="24"/>
          <w:lang w:eastAsia="en-PH"/>
        </w:rPr>
      </w:pPr>
      <w:r w:rsidRPr="00707316">
        <w:rPr>
          <w:rFonts w:eastAsia="Times New Roman" w:cstheme="minorHAnsi"/>
          <w:sz w:val="24"/>
          <w:szCs w:val="24"/>
          <w:lang w:eastAsia="en-PH"/>
        </w:rPr>
        <w:t>ON FINANCIAL PERSPECTIVE:</w:t>
      </w:r>
    </w:p>
    <w:p w:rsidR="00084D7F" w:rsidRPr="00707316" w:rsidRDefault="00B5455A" w:rsidP="00404293">
      <w:pPr>
        <w:spacing w:before="100" w:beforeAutospacing="1" w:after="240" w:line="480" w:lineRule="auto"/>
        <w:jc w:val="both"/>
        <w:rPr>
          <w:rFonts w:eastAsia="Times New Roman" w:cstheme="minorHAnsi"/>
          <w:sz w:val="24"/>
          <w:szCs w:val="24"/>
          <w:lang w:eastAsia="en-PH"/>
        </w:rPr>
      </w:pPr>
      <w:r w:rsidRPr="00707316">
        <w:rPr>
          <w:rFonts w:eastAsia="Times New Roman" w:cstheme="minorHAnsi"/>
          <w:sz w:val="24"/>
          <w:szCs w:val="24"/>
          <w:lang w:eastAsia="en-PH"/>
        </w:rPr>
        <w:t>   </w:t>
      </w:r>
      <w:r w:rsidR="00404293" w:rsidRPr="00707316">
        <w:rPr>
          <w:rFonts w:eastAsia="Times New Roman" w:cstheme="minorHAnsi"/>
          <w:sz w:val="24"/>
          <w:szCs w:val="24"/>
          <w:lang w:eastAsia="en-PH"/>
        </w:rPr>
        <w:t>  </w:t>
      </w:r>
    </w:p>
    <w:tbl>
      <w:tblPr>
        <w:tblStyle w:val="TableGrid"/>
        <w:tblW w:w="0" w:type="auto"/>
        <w:tblLook w:val="04A0" w:firstRow="1" w:lastRow="0" w:firstColumn="1" w:lastColumn="0" w:noHBand="0" w:noVBand="1"/>
      </w:tblPr>
      <w:tblGrid>
        <w:gridCol w:w="3348"/>
        <w:gridCol w:w="2160"/>
        <w:gridCol w:w="1800"/>
        <w:gridCol w:w="2160"/>
      </w:tblGrid>
      <w:tr w:rsidR="00084D7F" w:rsidRPr="00707316" w:rsidTr="00084D7F">
        <w:tc>
          <w:tcPr>
            <w:tcW w:w="3348"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OBJECTIVES</w:t>
            </w:r>
            <w:r w:rsidR="00B5599C" w:rsidRPr="00707316">
              <w:rPr>
                <w:rFonts w:eastAsia="Times New Roman" w:cstheme="minorHAnsi"/>
                <w:sz w:val="24"/>
                <w:szCs w:val="24"/>
                <w:lang w:eastAsia="en-PH"/>
              </w:rPr>
              <w:t>: Financial perspective</w:t>
            </w:r>
          </w:p>
        </w:tc>
        <w:tc>
          <w:tcPr>
            <w:tcW w:w="2160"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MEASURES</w:t>
            </w:r>
          </w:p>
        </w:tc>
        <w:tc>
          <w:tcPr>
            <w:tcW w:w="1800"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TARGET</w:t>
            </w:r>
          </w:p>
        </w:tc>
        <w:tc>
          <w:tcPr>
            <w:tcW w:w="2160"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INITIATIVE</w:t>
            </w:r>
          </w:p>
        </w:tc>
      </w:tr>
      <w:tr w:rsidR="00084D7F" w:rsidRPr="00707316" w:rsidTr="00084D7F">
        <w:tc>
          <w:tcPr>
            <w:tcW w:w="3348"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Market share</w:t>
            </w:r>
          </w:p>
        </w:tc>
        <w:tc>
          <w:tcPr>
            <w:tcW w:w="2160" w:type="dxa"/>
          </w:tcPr>
          <w:p w:rsidR="00084D7F" w:rsidRPr="00707316" w:rsidRDefault="00B5599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Number of pre-school enrolees in the learning </w:t>
            </w:r>
            <w:r w:rsidR="00197C49" w:rsidRPr="00707316">
              <w:rPr>
                <w:rFonts w:eastAsia="Times New Roman" w:cstheme="minorHAnsi"/>
                <w:sz w:val="24"/>
                <w:szCs w:val="24"/>
                <w:lang w:eastAsia="en-PH"/>
              </w:rPr>
              <w:t>centre</w:t>
            </w:r>
            <w:r w:rsidRPr="00707316">
              <w:rPr>
                <w:rFonts w:eastAsia="Times New Roman" w:cstheme="minorHAnsi"/>
                <w:sz w:val="24"/>
                <w:szCs w:val="24"/>
                <w:lang w:eastAsia="en-PH"/>
              </w:rPr>
              <w:t xml:space="preserve"> as against the total pre-school enrolees in the sampled city</w:t>
            </w:r>
          </w:p>
        </w:tc>
        <w:tc>
          <w:tcPr>
            <w:tcW w:w="1800" w:type="dxa"/>
          </w:tcPr>
          <w:p w:rsidR="00084D7F"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To capture a market share of not less than 10%</w:t>
            </w:r>
            <w:r w:rsidR="00197C49">
              <w:rPr>
                <w:rFonts w:eastAsia="Times New Roman" w:cstheme="minorHAnsi"/>
                <w:sz w:val="24"/>
                <w:szCs w:val="24"/>
                <w:lang w:eastAsia="en-PH"/>
              </w:rPr>
              <w:t xml:space="preserve"> of the market in the area</w:t>
            </w:r>
          </w:p>
        </w:tc>
        <w:tc>
          <w:tcPr>
            <w:tcW w:w="2160" w:type="dxa"/>
          </w:tcPr>
          <w:p w:rsidR="00084D7F"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Competitive pricing</w:t>
            </w:r>
          </w:p>
          <w:p w:rsidR="004707EA"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Modern </w:t>
            </w:r>
            <w:r w:rsidR="00197C49">
              <w:rPr>
                <w:rFonts w:eastAsia="Times New Roman" w:cstheme="minorHAnsi"/>
                <w:sz w:val="24"/>
                <w:szCs w:val="24"/>
                <w:lang w:eastAsia="en-PH"/>
              </w:rPr>
              <w:t xml:space="preserve">and quality </w:t>
            </w:r>
            <w:r w:rsidRPr="00707316">
              <w:rPr>
                <w:rFonts w:eastAsia="Times New Roman" w:cstheme="minorHAnsi"/>
                <w:sz w:val="24"/>
                <w:szCs w:val="24"/>
                <w:lang w:eastAsia="en-PH"/>
              </w:rPr>
              <w:t>instructional materials</w:t>
            </w:r>
          </w:p>
        </w:tc>
      </w:tr>
    </w:tbl>
    <w:p w:rsidR="00197C49" w:rsidRDefault="00197C49">
      <w:r>
        <w:br w:type="page"/>
      </w:r>
    </w:p>
    <w:tbl>
      <w:tblPr>
        <w:tblStyle w:val="TableGrid"/>
        <w:tblW w:w="0" w:type="auto"/>
        <w:tblLook w:val="04A0" w:firstRow="1" w:lastRow="0" w:firstColumn="1" w:lastColumn="0" w:noHBand="0" w:noVBand="1"/>
      </w:tblPr>
      <w:tblGrid>
        <w:gridCol w:w="3348"/>
        <w:gridCol w:w="2160"/>
        <w:gridCol w:w="1800"/>
        <w:gridCol w:w="2160"/>
      </w:tblGrid>
      <w:tr w:rsidR="00084D7F" w:rsidRPr="00707316" w:rsidTr="00084D7F">
        <w:tc>
          <w:tcPr>
            <w:tcW w:w="3348"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lastRenderedPageBreak/>
              <w:t>Revenue and costs</w:t>
            </w:r>
          </w:p>
        </w:tc>
        <w:tc>
          <w:tcPr>
            <w:tcW w:w="2160" w:type="dxa"/>
          </w:tcPr>
          <w:p w:rsidR="00084D7F" w:rsidRPr="00707316" w:rsidRDefault="00B5599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Revenue is measured as the product of number of enrolees and the tuition fee</w:t>
            </w:r>
            <w:r w:rsidR="00197C49">
              <w:rPr>
                <w:rFonts w:eastAsia="Times New Roman" w:cstheme="minorHAnsi"/>
                <w:sz w:val="24"/>
                <w:szCs w:val="24"/>
                <w:lang w:eastAsia="en-PH"/>
              </w:rPr>
              <w:t>s</w:t>
            </w:r>
            <w:r w:rsidRPr="00707316">
              <w:rPr>
                <w:rFonts w:eastAsia="Times New Roman" w:cstheme="minorHAnsi"/>
                <w:sz w:val="24"/>
                <w:szCs w:val="24"/>
                <w:lang w:eastAsia="en-PH"/>
              </w:rPr>
              <w:t xml:space="preserve"> paid by each</w:t>
            </w:r>
            <w:r w:rsidR="00197C49">
              <w:rPr>
                <w:rFonts w:eastAsia="Times New Roman" w:cstheme="minorHAnsi"/>
                <w:sz w:val="24"/>
                <w:szCs w:val="24"/>
                <w:lang w:eastAsia="en-PH"/>
              </w:rPr>
              <w:t xml:space="preserve"> </w:t>
            </w:r>
          </w:p>
          <w:p w:rsidR="00B5599C" w:rsidRPr="00707316" w:rsidRDefault="00B5599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Costs are measured in terms of expenditures on </w:t>
            </w:r>
            <w:r w:rsidR="004707EA" w:rsidRPr="00707316">
              <w:rPr>
                <w:rFonts w:eastAsia="Times New Roman" w:cstheme="minorHAnsi"/>
                <w:sz w:val="24"/>
                <w:szCs w:val="24"/>
                <w:lang w:eastAsia="en-PH"/>
              </w:rPr>
              <w:t>space rental, maintenance, instructional materials, overhead, salaries and wages and other incidental expenses</w:t>
            </w:r>
          </w:p>
        </w:tc>
        <w:tc>
          <w:tcPr>
            <w:tcW w:w="1800" w:type="dxa"/>
          </w:tcPr>
          <w:p w:rsidR="00084D7F"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Annual increase in revenue  must be at least 10%</w:t>
            </w:r>
          </w:p>
          <w:p w:rsidR="00404293" w:rsidRPr="00707316" w:rsidRDefault="00404293" w:rsidP="00B5455A">
            <w:pPr>
              <w:spacing w:before="100" w:beforeAutospacing="1" w:after="240"/>
              <w:rPr>
                <w:rFonts w:eastAsia="Times New Roman" w:cstheme="minorHAnsi"/>
                <w:sz w:val="24"/>
                <w:szCs w:val="24"/>
                <w:lang w:eastAsia="en-PH"/>
              </w:rPr>
            </w:pPr>
          </w:p>
          <w:p w:rsidR="004707EA"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Aggregate costs must not be more than 50% of revenues</w:t>
            </w:r>
            <w:r w:rsidR="00197C49">
              <w:rPr>
                <w:rFonts w:eastAsia="Times New Roman" w:cstheme="minorHAnsi"/>
                <w:sz w:val="24"/>
                <w:szCs w:val="24"/>
                <w:lang w:eastAsia="en-PH"/>
              </w:rPr>
              <w:t xml:space="preserve"> in a given academic year</w:t>
            </w:r>
          </w:p>
        </w:tc>
        <w:tc>
          <w:tcPr>
            <w:tcW w:w="2160" w:type="dxa"/>
          </w:tcPr>
          <w:p w:rsidR="00084D7F"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Enrolment campaigns</w:t>
            </w:r>
          </w:p>
          <w:p w:rsidR="004707EA"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Periodic monitoring of costs</w:t>
            </w:r>
          </w:p>
          <w:p w:rsidR="00404293" w:rsidRPr="00707316" w:rsidRDefault="00404293" w:rsidP="00B5455A">
            <w:pPr>
              <w:spacing w:before="100" w:beforeAutospacing="1" w:after="240"/>
              <w:rPr>
                <w:rFonts w:eastAsia="Times New Roman" w:cstheme="minorHAnsi"/>
                <w:sz w:val="24"/>
                <w:szCs w:val="24"/>
                <w:lang w:eastAsia="en-PH"/>
              </w:rPr>
            </w:pPr>
          </w:p>
          <w:p w:rsidR="00404293" w:rsidRPr="00707316" w:rsidRDefault="0040429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Ensure compliance to budgeted costs and revenues.</w:t>
            </w:r>
          </w:p>
        </w:tc>
      </w:tr>
    </w:tbl>
    <w:p w:rsidR="00197C49" w:rsidRDefault="00197C49">
      <w:pPr>
        <w:rPr>
          <w:rFonts w:cstheme="minorHAnsi"/>
          <w:sz w:val="24"/>
          <w:szCs w:val="24"/>
        </w:rPr>
      </w:pPr>
    </w:p>
    <w:p w:rsidR="00197C49" w:rsidRDefault="00197C49">
      <w:pPr>
        <w:rPr>
          <w:rFonts w:cstheme="minorHAnsi"/>
          <w:sz w:val="24"/>
          <w:szCs w:val="24"/>
        </w:rPr>
      </w:pPr>
    </w:p>
    <w:p w:rsidR="00B012A9" w:rsidRPr="00707316" w:rsidRDefault="00B012A9">
      <w:pPr>
        <w:rPr>
          <w:rFonts w:cstheme="minorHAnsi"/>
          <w:sz w:val="24"/>
          <w:szCs w:val="24"/>
        </w:rPr>
      </w:pPr>
    </w:p>
    <w:tbl>
      <w:tblPr>
        <w:tblStyle w:val="TableGrid"/>
        <w:tblW w:w="0" w:type="auto"/>
        <w:tblLook w:val="04A0" w:firstRow="1" w:lastRow="0" w:firstColumn="1" w:lastColumn="0" w:noHBand="0" w:noVBand="1"/>
      </w:tblPr>
      <w:tblGrid>
        <w:gridCol w:w="3348"/>
        <w:gridCol w:w="2160"/>
        <w:gridCol w:w="1800"/>
        <w:gridCol w:w="2160"/>
      </w:tblGrid>
      <w:tr w:rsidR="00084D7F" w:rsidRPr="00707316" w:rsidTr="00084D7F">
        <w:tc>
          <w:tcPr>
            <w:tcW w:w="3348"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Profitability</w:t>
            </w:r>
          </w:p>
        </w:tc>
        <w:tc>
          <w:tcPr>
            <w:tcW w:w="2160" w:type="dxa"/>
          </w:tcPr>
          <w:p w:rsidR="00084D7F" w:rsidRPr="00707316" w:rsidRDefault="004707E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This is measured in terms of </w:t>
            </w:r>
            <w:r w:rsidR="00B012A9" w:rsidRPr="00707316">
              <w:rPr>
                <w:rFonts w:eastAsia="Times New Roman" w:cstheme="minorHAnsi"/>
                <w:sz w:val="24"/>
                <w:szCs w:val="24"/>
                <w:lang w:eastAsia="en-PH"/>
              </w:rPr>
              <w:t>Revenues less all the related expenditures</w:t>
            </w:r>
          </w:p>
        </w:tc>
        <w:tc>
          <w:tcPr>
            <w:tcW w:w="1800" w:type="dxa"/>
          </w:tcPr>
          <w:p w:rsidR="00084D7F" w:rsidRPr="00707316" w:rsidRDefault="00B012A9"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Annual net profit must not be lower than 20% of total revenues</w:t>
            </w:r>
            <w:r w:rsidR="00197C49">
              <w:rPr>
                <w:rFonts w:eastAsia="Times New Roman" w:cstheme="minorHAnsi"/>
                <w:sz w:val="24"/>
                <w:szCs w:val="24"/>
                <w:lang w:eastAsia="en-PH"/>
              </w:rPr>
              <w:t xml:space="preserve"> in any given period</w:t>
            </w:r>
          </w:p>
        </w:tc>
        <w:tc>
          <w:tcPr>
            <w:tcW w:w="2160" w:type="dxa"/>
          </w:tcPr>
          <w:p w:rsidR="00084D7F" w:rsidRPr="00707316" w:rsidRDefault="00B012A9"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Enrolment campaign to increase revenues</w:t>
            </w:r>
          </w:p>
          <w:p w:rsidR="00B012A9" w:rsidRPr="00707316" w:rsidRDefault="00B012A9"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Offer quality and updated instruction to increase number of enrolees</w:t>
            </w:r>
          </w:p>
          <w:p w:rsidR="00B012A9" w:rsidRPr="00707316" w:rsidRDefault="00197C49" w:rsidP="00B5455A">
            <w:pPr>
              <w:spacing w:before="100" w:beforeAutospacing="1" w:after="240"/>
              <w:rPr>
                <w:rFonts w:eastAsia="Times New Roman" w:cstheme="minorHAnsi"/>
                <w:sz w:val="24"/>
                <w:szCs w:val="24"/>
                <w:lang w:eastAsia="en-PH"/>
              </w:rPr>
            </w:pPr>
            <w:r>
              <w:rPr>
                <w:rFonts w:eastAsia="Times New Roman" w:cstheme="minorHAnsi"/>
                <w:sz w:val="24"/>
                <w:szCs w:val="24"/>
                <w:lang w:eastAsia="en-PH"/>
              </w:rPr>
              <w:t>Reasonable c</w:t>
            </w:r>
            <w:r w:rsidR="00B012A9" w:rsidRPr="00707316">
              <w:rPr>
                <w:rFonts w:eastAsia="Times New Roman" w:cstheme="minorHAnsi"/>
                <w:sz w:val="24"/>
                <w:szCs w:val="24"/>
                <w:lang w:eastAsia="en-PH"/>
              </w:rPr>
              <w:t xml:space="preserve">ost control </w:t>
            </w:r>
            <w:r>
              <w:rPr>
                <w:rFonts w:eastAsia="Times New Roman" w:cstheme="minorHAnsi"/>
                <w:sz w:val="24"/>
                <w:szCs w:val="24"/>
                <w:lang w:eastAsia="en-PH"/>
              </w:rPr>
              <w:t>measures</w:t>
            </w:r>
          </w:p>
          <w:p w:rsidR="00B012A9" w:rsidRPr="00707316" w:rsidRDefault="00B012A9" w:rsidP="00B5455A">
            <w:pPr>
              <w:spacing w:before="100" w:beforeAutospacing="1" w:after="240"/>
              <w:rPr>
                <w:rFonts w:eastAsia="Times New Roman" w:cstheme="minorHAnsi"/>
                <w:sz w:val="24"/>
                <w:szCs w:val="24"/>
                <w:lang w:eastAsia="en-PH"/>
              </w:rPr>
            </w:pPr>
          </w:p>
        </w:tc>
      </w:tr>
    </w:tbl>
    <w:p w:rsidR="00AA1CC6" w:rsidRPr="00707316" w:rsidRDefault="00AA1CC6">
      <w:pPr>
        <w:rPr>
          <w:rFonts w:cstheme="minorHAnsi"/>
          <w:sz w:val="24"/>
          <w:szCs w:val="24"/>
        </w:rPr>
      </w:pPr>
    </w:p>
    <w:p w:rsidR="00AA1CC6" w:rsidRPr="00707316" w:rsidRDefault="00AA1CC6">
      <w:pPr>
        <w:rPr>
          <w:rFonts w:cstheme="minorHAnsi"/>
          <w:sz w:val="24"/>
          <w:szCs w:val="24"/>
        </w:rPr>
      </w:pPr>
    </w:p>
    <w:p w:rsidR="00AA1CC6" w:rsidRPr="00707316" w:rsidRDefault="00F36748">
      <w:pPr>
        <w:rPr>
          <w:rFonts w:eastAsia="Times New Roman" w:cstheme="minorHAnsi"/>
          <w:sz w:val="24"/>
          <w:szCs w:val="24"/>
          <w:lang w:eastAsia="en-PH"/>
        </w:rPr>
      </w:pPr>
      <w:r w:rsidRPr="00707316">
        <w:rPr>
          <w:rFonts w:eastAsia="Times New Roman" w:cstheme="minorHAnsi"/>
          <w:sz w:val="24"/>
          <w:szCs w:val="24"/>
          <w:lang w:eastAsia="en-PH"/>
        </w:rPr>
        <w:t>ON CUSTOMER VALUE PERSPECTIVE:</w:t>
      </w:r>
    </w:p>
    <w:p w:rsidR="00AA1CC6" w:rsidRPr="00707316" w:rsidRDefault="00AA1CC6">
      <w:pPr>
        <w:rPr>
          <w:rFonts w:cstheme="minorHAnsi"/>
          <w:sz w:val="24"/>
          <w:szCs w:val="24"/>
        </w:rPr>
      </w:pPr>
      <w:r w:rsidRPr="00707316">
        <w:rPr>
          <w:rFonts w:eastAsia="Times New Roman" w:cstheme="minorHAnsi"/>
          <w:sz w:val="24"/>
          <w:szCs w:val="24"/>
          <w:lang w:eastAsia="en-PH"/>
        </w:rPr>
        <w:lastRenderedPageBreak/>
        <w:br/>
      </w:r>
      <w:r w:rsidRPr="00707316">
        <w:rPr>
          <w:rFonts w:eastAsia="Times New Roman" w:cstheme="minorHAnsi"/>
          <w:sz w:val="24"/>
          <w:szCs w:val="24"/>
          <w:lang w:eastAsia="en-PH"/>
        </w:rPr>
        <w:br/>
      </w:r>
    </w:p>
    <w:tbl>
      <w:tblPr>
        <w:tblStyle w:val="TableGrid"/>
        <w:tblW w:w="0" w:type="auto"/>
        <w:tblLook w:val="04A0" w:firstRow="1" w:lastRow="0" w:firstColumn="1" w:lastColumn="0" w:noHBand="0" w:noVBand="1"/>
      </w:tblPr>
      <w:tblGrid>
        <w:gridCol w:w="3348"/>
        <w:gridCol w:w="2160"/>
        <w:gridCol w:w="1800"/>
        <w:gridCol w:w="2160"/>
      </w:tblGrid>
      <w:tr w:rsidR="00084D7F" w:rsidRPr="00707316" w:rsidTr="00084D7F">
        <w:tc>
          <w:tcPr>
            <w:tcW w:w="3348" w:type="dxa"/>
          </w:tcPr>
          <w:p w:rsidR="00084D7F" w:rsidRPr="00707316" w:rsidRDefault="00084D7F"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CUSTOMER VALUE PERSPECTIVE</w:t>
            </w:r>
            <w:r w:rsidR="00404293" w:rsidRPr="00707316">
              <w:rPr>
                <w:rFonts w:eastAsia="Times New Roman" w:cstheme="minorHAnsi"/>
                <w:sz w:val="24"/>
                <w:szCs w:val="24"/>
                <w:lang w:eastAsia="en-PH"/>
              </w:rPr>
              <w:t>: Strategic objectives</w:t>
            </w:r>
          </w:p>
        </w:tc>
        <w:tc>
          <w:tcPr>
            <w:tcW w:w="2160" w:type="dxa"/>
          </w:tcPr>
          <w:p w:rsidR="00084D7F" w:rsidRPr="00707316" w:rsidRDefault="0040429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Measures </w:t>
            </w:r>
          </w:p>
        </w:tc>
        <w:tc>
          <w:tcPr>
            <w:tcW w:w="1800" w:type="dxa"/>
          </w:tcPr>
          <w:p w:rsidR="00084D7F" w:rsidRPr="00707316" w:rsidRDefault="0040429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Target</w:t>
            </w:r>
          </w:p>
        </w:tc>
        <w:tc>
          <w:tcPr>
            <w:tcW w:w="2160" w:type="dxa"/>
          </w:tcPr>
          <w:p w:rsidR="00084D7F" w:rsidRPr="00707316" w:rsidRDefault="0040429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Initiatives</w:t>
            </w:r>
          </w:p>
        </w:tc>
      </w:tr>
      <w:tr w:rsidR="00084D7F" w:rsidRPr="00707316" w:rsidTr="00084D7F">
        <w:tc>
          <w:tcPr>
            <w:tcW w:w="3348" w:type="dxa"/>
          </w:tcPr>
          <w:p w:rsidR="00084D7F" w:rsidRPr="00707316" w:rsidRDefault="004F2AED" w:rsidP="004F2AE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Pup</w:t>
            </w:r>
            <w:r w:rsidR="00AC11E0" w:rsidRPr="00707316">
              <w:rPr>
                <w:rFonts w:eastAsia="Times New Roman" w:cstheme="minorHAnsi"/>
                <w:sz w:val="24"/>
                <w:szCs w:val="24"/>
                <w:lang w:eastAsia="en-PH"/>
              </w:rPr>
              <w:t>il</w:t>
            </w:r>
            <w:r w:rsidRPr="00707316">
              <w:rPr>
                <w:rFonts w:eastAsia="Times New Roman" w:cstheme="minorHAnsi"/>
                <w:sz w:val="24"/>
                <w:szCs w:val="24"/>
                <w:lang w:eastAsia="en-PH"/>
              </w:rPr>
              <w:t xml:space="preserve"> retention and turnover</w:t>
            </w:r>
          </w:p>
        </w:tc>
        <w:tc>
          <w:tcPr>
            <w:tcW w:w="2160" w:type="dxa"/>
          </w:tcPr>
          <w:p w:rsidR="004F2AED" w:rsidRPr="00707316" w:rsidRDefault="004F2AED" w:rsidP="004F2AE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w:t>
            </w:r>
            <w:r w:rsidR="001018E8" w:rsidRPr="00707316">
              <w:rPr>
                <w:rFonts w:eastAsia="Times New Roman" w:cstheme="minorHAnsi"/>
                <w:sz w:val="24"/>
                <w:szCs w:val="24"/>
                <w:lang w:eastAsia="en-PH"/>
              </w:rPr>
              <w:t>Pre-school completers as a percentage of enrolees</w:t>
            </w:r>
          </w:p>
          <w:p w:rsidR="001018E8" w:rsidRPr="00707316" w:rsidRDefault="001018E8" w:rsidP="004F2AE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Percentage of drop-outs</w:t>
            </w:r>
          </w:p>
          <w:p w:rsidR="00084D7F" w:rsidRPr="00707316" w:rsidRDefault="00084D7F" w:rsidP="00B5455A">
            <w:pPr>
              <w:spacing w:before="100" w:beforeAutospacing="1" w:after="240"/>
              <w:rPr>
                <w:rFonts w:eastAsia="Times New Roman" w:cstheme="minorHAnsi"/>
                <w:sz w:val="24"/>
                <w:szCs w:val="24"/>
                <w:lang w:eastAsia="en-PH"/>
              </w:rPr>
            </w:pPr>
          </w:p>
        </w:tc>
        <w:tc>
          <w:tcPr>
            <w:tcW w:w="1800" w:type="dxa"/>
          </w:tcPr>
          <w:p w:rsidR="00084D7F" w:rsidRPr="00707316" w:rsidRDefault="004F2AED"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To retain not lower than 80%  of pre-school enrolees in an academic year</w:t>
            </w:r>
          </w:p>
        </w:tc>
        <w:tc>
          <w:tcPr>
            <w:tcW w:w="2160" w:type="dxa"/>
          </w:tcPr>
          <w:p w:rsidR="00084D7F" w:rsidRPr="00707316" w:rsidRDefault="00AC11E0"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Continuous improvement of physical facilities</w:t>
            </w:r>
            <w:r w:rsidR="00197C49">
              <w:rPr>
                <w:rFonts w:eastAsia="Times New Roman" w:cstheme="minorHAnsi"/>
                <w:sz w:val="24"/>
                <w:szCs w:val="24"/>
                <w:lang w:eastAsia="en-PH"/>
              </w:rPr>
              <w:t xml:space="preserve"> and human resources ( through in-house and outside trainings)</w:t>
            </w:r>
          </w:p>
          <w:p w:rsidR="00AC11E0" w:rsidRPr="00707316" w:rsidRDefault="00AC11E0" w:rsidP="00B5455A">
            <w:pPr>
              <w:spacing w:before="100" w:beforeAutospacing="1" w:after="240"/>
              <w:rPr>
                <w:rFonts w:eastAsia="Times New Roman" w:cstheme="minorHAnsi"/>
                <w:sz w:val="24"/>
                <w:szCs w:val="24"/>
                <w:lang w:eastAsia="en-PH"/>
              </w:rPr>
            </w:pPr>
          </w:p>
          <w:p w:rsidR="00AC11E0" w:rsidRPr="00707316" w:rsidRDefault="00AC11E0" w:rsidP="00B5455A">
            <w:pPr>
              <w:spacing w:before="100" w:beforeAutospacing="1" w:after="240"/>
              <w:rPr>
                <w:rFonts w:eastAsia="Times New Roman" w:cstheme="minorHAnsi"/>
                <w:sz w:val="24"/>
                <w:szCs w:val="24"/>
                <w:lang w:eastAsia="en-PH"/>
              </w:rPr>
            </w:pPr>
          </w:p>
        </w:tc>
      </w:tr>
    </w:tbl>
    <w:p w:rsidR="00197C49" w:rsidRDefault="00197C49">
      <w:r>
        <w:br w:type="page"/>
      </w:r>
    </w:p>
    <w:tbl>
      <w:tblPr>
        <w:tblStyle w:val="TableGrid"/>
        <w:tblW w:w="0" w:type="auto"/>
        <w:tblLook w:val="04A0" w:firstRow="1" w:lastRow="0" w:firstColumn="1" w:lastColumn="0" w:noHBand="0" w:noVBand="1"/>
      </w:tblPr>
      <w:tblGrid>
        <w:gridCol w:w="3348"/>
        <w:gridCol w:w="2160"/>
        <w:gridCol w:w="1800"/>
        <w:gridCol w:w="2160"/>
      </w:tblGrid>
      <w:tr w:rsidR="00084D7F" w:rsidRPr="00707316" w:rsidTr="00084D7F">
        <w:tc>
          <w:tcPr>
            <w:tcW w:w="3348" w:type="dxa"/>
          </w:tcPr>
          <w:p w:rsidR="00084D7F" w:rsidRPr="00707316" w:rsidRDefault="004F2AED"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lastRenderedPageBreak/>
              <w:t>Pupil</w:t>
            </w:r>
            <w:r w:rsidR="00197C49">
              <w:rPr>
                <w:rFonts w:eastAsia="Times New Roman" w:cstheme="minorHAnsi"/>
                <w:sz w:val="24"/>
                <w:szCs w:val="24"/>
                <w:lang w:eastAsia="en-PH"/>
              </w:rPr>
              <w:t>s’</w:t>
            </w:r>
            <w:r w:rsidRPr="00707316">
              <w:rPr>
                <w:rFonts w:eastAsia="Times New Roman" w:cstheme="minorHAnsi"/>
                <w:sz w:val="24"/>
                <w:szCs w:val="24"/>
                <w:lang w:eastAsia="en-PH"/>
              </w:rPr>
              <w:t xml:space="preserve"> and parents</w:t>
            </w:r>
            <w:r w:rsidR="00197C49">
              <w:rPr>
                <w:rFonts w:eastAsia="Times New Roman" w:cstheme="minorHAnsi"/>
                <w:sz w:val="24"/>
                <w:szCs w:val="24"/>
                <w:lang w:eastAsia="en-PH"/>
              </w:rPr>
              <w:t>’</w:t>
            </w:r>
            <w:r w:rsidRPr="00707316">
              <w:rPr>
                <w:rFonts w:eastAsia="Times New Roman" w:cstheme="minorHAnsi"/>
                <w:sz w:val="24"/>
                <w:szCs w:val="24"/>
                <w:lang w:eastAsia="en-PH"/>
              </w:rPr>
              <w:t xml:space="preserve"> satisfaction</w:t>
            </w:r>
            <w:r w:rsidR="00084D7F" w:rsidRPr="00707316">
              <w:rPr>
                <w:rFonts w:eastAsia="Times New Roman" w:cstheme="minorHAnsi"/>
                <w:sz w:val="24"/>
                <w:szCs w:val="24"/>
                <w:lang w:eastAsia="en-PH"/>
              </w:rPr>
              <w:t xml:space="preserve"> </w:t>
            </w:r>
          </w:p>
        </w:tc>
        <w:tc>
          <w:tcPr>
            <w:tcW w:w="2160" w:type="dxa"/>
          </w:tcPr>
          <w:p w:rsidR="00084D7F"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Pupils’ academic performance</w:t>
            </w:r>
          </w:p>
          <w:p w:rsidR="00F7501C"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Parents’ involvement in school activities</w:t>
            </w:r>
          </w:p>
          <w:p w:rsidR="00F7501C" w:rsidRPr="00707316" w:rsidRDefault="00F7501C" w:rsidP="00B5455A">
            <w:pPr>
              <w:spacing w:before="100" w:beforeAutospacing="1" w:after="240"/>
              <w:rPr>
                <w:rFonts w:eastAsia="Times New Roman" w:cstheme="minorHAnsi"/>
                <w:sz w:val="24"/>
                <w:szCs w:val="24"/>
                <w:lang w:eastAsia="en-PH"/>
              </w:rPr>
            </w:pPr>
          </w:p>
        </w:tc>
        <w:tc>
          <w:tcPr>
            <w:tcW w:w="1800" w:type="dxa"/>
          </w:tcPr>
          <w:p w:rsidR="00084D7F"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100% completers</w:t>
            </w:r>
          </w:p>
          <w:p w:rsidR="00F7501C" w:rsidRPr="00707316" w:rsidRDefault="00197C49" w:rsidP="00B5455A">
            <w:pPr>
              <w:spacing w:before="100" w:beforeAutospacing="1" w:after="240"/>
              <w:rPr>
                <w:rFonts w:eastAsia="Times New Roman" w:cstheme="minorHAnsi"/>
                <w:sz w:val="24"/>
                <w:szCs w:val="24"/>
                <w:lang w:eastAsia="en-PH"/>
              </w:rPr>
            </w:pPr>
            <w:r>
              <w:rPr>
                <w:rFonts w:eastAsia="Times New Roman" w:cstheme="minorHAnsi"/>
                <w:sz w:val="24"/>
                <w:szCs w:val="24"/>
                <w:lang w:eastAsia="en-PH"/>
              </w:rPr>
              <w:t>A</w:t>
            </w:r>
            <w:r w:rsidR="00F7501C" w:rsidRPr="00707316">
              <w:rPr>
                <w:rFonts w:eastAsia="Times New Roman" w:cstheme="minorHAnsi"/>
                <w:sz w:val="24"/>
                <w:szCs w:val="24"/>
                <w:lang w:eastAsia="en-PH"/>
              </w:rPr>
              <w:t>t l</w:t>
            </w:r>
            <w:r>
              <w:rPr>
                <w:rFonts w:eastAsia="Times New Roman" w:cstheme="minorHAnsi"/>
                <w:sz w:val="24"/>
                <w:szCs w:val="24"/>
                <w:lang w:eastAsia="en-PH"/>
              </w:rPr>
              <w:t>e</w:t>
            </w:r>
            <w:r w:rsidR="00F7501C" w:rsidRPr="00707316">
              <w:rPr>
                <w:rFonts w:eastAsia="Times New Roman" w:cstheme="minorHAnsi"/>
                <w:sz w:val="24"/>
                <w:szCs w:val="24"/>
                <w:lang w:eastAsia="en-PH"/>
              </w:rPr>
              <w:t>ast 80% parents’</w:t>
            </w:r>
            <w:r>
              <w:rPr>
                <w:rFonts w:eastAsia="Times New Roman" w:cstheme="minorHAnsi"/>
                <w:sz w:val="24"/>
                <w:szCs w:val="24"/>
                <w:lang w:eastAsia="en-PH"/>
              </w:rPr>
              <w:t xml:space="preserve"> participation in each</w:t>
            </w:r>
            <w:r w:rsidR="00F7501C" w:rsidRPr="00707316">
              <w:rPr>
                <w:rFonts w:eastAsia="Times New Roman" w:cstheme="minorHAnsi"/>
                <w:sz w:val="24"/>
                <w:szCs w:val="24"/>
                <w:lang w:eastAsia="en-PH"/>
              </w:rPr>
              <w:t xml:space="preserve"> related school project</w:t>
            </w:r>
          </w:p>
        </w:tc>
        <w:tc>
          <w:tcPr>
            <w:tcW w:w="2160" w:type="dxa"/>
          </w:tcPr>
          <w:p w:rsidR="00084D7F"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Close monitoring of </w:t>
            </w:r>
            <w:r w:rsidR="00197C49">
              <w:rPr>
                <w:rFonts w:eastAsia="Times New Roman" w:cstheme="minorHAnsi"/>
                <w:sz w:val="24"/>
                <w:szCs w:val="24"/>
                <w:lang w:eastAsia="en-PH"/>
              </w:rPr>
              <w:t>pupil's</w:t>
            </w:r>
            <w:r w:rsidRPr="00707316">
              <w:rPr>
                <w:rFonts w:eastAsia="Times New Roman" w:cstheme="minorHAnsi"/>
                <w:sz w:val="24"/>
                <w:szCs w:val="24"/>
                <w:lang w:eastAsia="en-PH"/>
              </w:rPr>
              <w:t>’ performance</w:t>
            </w:r>
          </w:p>
          <w:p w:rsidR="00F7501C"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Formation of parents-teachers’ association</w:t>
            </w:r>
          </w:p>
        </w:tc>
      </w:tr>
      <w:tr w:rsidR="00084D7F" w:rsidRPr="00707316" w:rsidTr="00084D7F">
        <w:tc>
          <w:tcPr>
            <w:tcW w:w="3348" w:type="dxa"/>
          </w:tcPr>
          <w:p w:rsidR="00084D7F" w:rsidRPr="00707316" w:rsidRDefault="006D3ACA"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Customer value</w:t>
            </w:r>
          </w:p>
        </w:tc>
        <w:tc>
          <w:tcPr>
            <w:tcW w:w="2160" w:type="dxa"/>
          </w:tcPr>
          <w:p w:rsidR="00084D7F" w:rsidRPr="00707316" w:rsidRDefault="001018E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Referrals to others</w:t>
            </w:r>
          </w:p>
          <w:p w:rsidR="001018E8" w:rsidRPr="00707316" w:rsidRDefault="001018E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Word of mouth </w:t>
            </w:r>
          </w:p>
        </w:tc>
        <w:tc>
          <w:tcPr>
            <w:tcW w:w="1800" w:type="dxa"/>
          </w:tcPr>
          <w:p w:rsidR="00084D7F" w:rsidRPr="00707316" w:rsidRDefault="00F7501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At least 10% of new enrolees is a result of referrals made by parents of existing pupils</w:t>
            </w:r>
          </w:p>
        </w:tc>
        <w:tc>
          <w:tcPr>
            <w:tcW w:w="2160" w:type="dxa"/>
          </w:tcPr>
          <w:p w:rsidR="00084D7F" w:rsidRPr="00707316" w:rsidRDefault="00197C49"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Continuous</w:t>
            </w:r>
            <w:r w:rsidR="00F7501C" w:rsidRPr="00707316">
              <w:rPr>
                <w:rFonts w:eastAsia="Times New Roman" w:cstheme="minorHAnsi"/>
                <w:sz w:val="24"/>
                <w:szCs w:val="24"/>
                <w:lang w:eastAsia="en-PH"/>
              </w:rPr>
              <w:t xml:space="preserve"> improvement  of the program and the package of related experiences of pupils and their parents</w:t>
            </w:r>
          </w:p>
        </w:tc>
      </w:tr>
    </w:tbl>
    <w:p w:rsidR="00AA1CC6" w:rsidRPr="00707316" w:rsidRDefault="00AA1CC6">
      <w:pPr>
        <w:rPr>
          <w:rFonts w:cstheme="minorHAnsi"/>
          <w:sz w:val="24"/>
          <w:szCs w:val="24"/>
        </w:rPr>
      </w:pPr>
      <w:r w:rsidRPr="00707316">
        <w:rPr>
          <w:rFonts w:cstheme="minorHAnsi"/>
          <w:sz w:val="24"/>
          <w:szCs w:val="24"/>
        </w:rPr>
        <w:br w:type="page"/>
      </w:r>
    </w:p>
    <w:p w:rsidR="002F0767" w:rsidRPr="00707316" w:rsidRDefault="00B5455A" w:rsidP="00B5455A">
      <w:pPr>
        <w:spacing w:before="100" w:beforeAutospacing="1" w:after="240" w:line="240" w:lineRule="auto"/>
        <w:rPr>
          <w:rFonts w:eastAsia="Times New Roman" w:cstheme="minorHAnsi"/>
          <w:sz w:val="24"/>
          <w:szCs w:val="24"/>
          <w:lang w:eastAsia="en-PH"/>
        </w:rPr>
      </w:pPr>
      <w:r w:rsidRPr="00707316">
        <w:rPr>
          <w:rFonts w:eastAsia="Times New Roman" w:cstheme="minorHAnsi"/>
          <w:sz w:val="24"/>
          <w:szCs w:val="24"/>
          <w:lang w:eastAsia="en-PH"/>
        </w:rPr>
        <w:lastRenderedPageBreak/>
        <w:br/>
      </w:r>
      <w:r w:rsidRPr="00707316">
        <w:rPr>
          <w:rFonts w:eastAsia="Times New Roman" w:cstheme="minorHAnsi"/>
          <w:sz w:val="24"/>
          <w:szCs w:val="24"/>
          <w:lang w:eastAsia="en-PH"/>
        </w:rPr>
        <w:br/>
      </w:r>
      <w:r w:rsidRPr="00707316">
        <w:rPr>
          <w:rFonts w:eastAsia="Times New Roman" w:cstheme="minorHAnsi"/>
          <w:sz w:val="24"/>
          <w:szCs w:val="24"/>
          <w:lang w:eastAsia="en-PH"/>
        </w:rPr>
        <w:br/>
      </w:r>
      <w:r w:rsidR="00F36748" w:rsidRPr="00707316">
        <w:rPr>
          <w:rFonts w:eastAsia="Times New Roman" w:cstheme="minorHAnsi"/>
          <w:sz w:val="24"/>
          <w:szCs w:val="24"/>
          <w:lang w:eastAsia="en-PH"/>
        </w:rPr>
        <w:t xml:space="preserve">· ON PROCESS OR INTERNAL OPERATIONS PERSPECTIVE </w:t>
      </w:r>
      <w:r w:rsidR="00F36748" w:rsidRPr="00707316">
        <w:rPr>
          <w:rFonts w:eastAsia="Times New Roman" w:cstheme="minorHAnsi"/>
          <w:sz w:val="24"/>
          <w:szCs w:val="24"/>
          <w:lang w:eastAsia="en-PH"/>
        </w:rPr>
        <w:br/>
      </w:r>
      <w:r w:rsidR="00F36748" w:rsidRPr="00707316">
        <w:rPr>
          <w:rFonts w:eastAsia="Times New Roman" w:cstheme="minorHAnsi"/>
          <w:sz w:val="24"/>
          <w:szCs w:val="24"/>
          <w:lang w:eastAsia="en-PH"/>
        </w:rPr>
        <w:br/>
      </w:r>
    </w:p>
    <w:tbl>
      <w:tblPr>
        <w:tblStyle w:val="TableGrid"/>
        <w:tblW w:w="9468" w:type="dxa"/>
        <w:tblLook w:val="04A0" w:firstRow="1" w:lastRow="0" w:firstColumn="1" w:lastColumn="0" w:noHBand="0" w:noVBand="1"/>
      </w:tblPr>
      <w:tblGrid>
        <w:gridCol w:w="2808"/>
        <w:gridCol w:w="2160"/>
        <w:gridCol w:w="2070"/>
        <w:gridCol w:w="2430"/>
      </w:tblGrid>
      <w:tr w:rsidR="004F2AED" w:rsidRPr="00707316" w:rsidTr="004F2AED">
        <w:tc>
          <w:tcPr>
            <w:tcW w:w="2808" w:type="dxa"/>
          </w:tcPr>
          <w:p w:rsidR="004F2AED" w:rsidRPr="00707316" w:rsidRDefault="004F2AED" w:rsidP="004217CD">
            <w:pPr>
              <w:spacing w:before="100" w:beforeAutospacing="1" w:after="240"/>
              <w:rPr>
                <w:rFonts w:eastAsia="Times New Roman" w:cstheme="minorHAnsi"/>
                <w:b/>
                <w:sz w:val="24"/>
                <w:szCs w:val="24"/>
                <w:lang w:eastAsia="en-PH"/>
              </w:rPr>
            </w:pPr>
            <w:r w:rsidRPr="00707316">
              <w:rPr>
                <w:rFonts w:eastAsia="Times New Roman" w:cstheme="minorHAnsi"/>
                <w:b/>
                <w:sz w:val="24"/>
                <w:szCs w:val="24"/>
                <w:lang w:eastAsia="en-PH"/>
              </w:rPr>
              <w:t>Process or internal operations perspective</w:t>
            </w:r>
          </w:p>
        </w:tc>
        <w:tc>
          <w:tcPr>
            <w:tcW w:w="2160" w:type="dxa"/>
          </w:tcPr>
          <w:p w:rsidR="004F2AED" w:rsidRPr="00707316" w:rsidRDefault="00F82152"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M</w:t>
            </w:r>
            <w:r w:rsidR="004F2AED" w:rsidRPr="00707316">
              <w:rPr>
                <w:rFonts w:eastAsia="Times New Roman" w:cstheme="minorHAnsi"/>
                <w:sz w:val="24"/>
                <w:szCs w:val="24"/>
                <w:lang w:eastAsia="en-PH"/>
              </w:rPr>
              <w:t>easures</w:t>
            </w:r>
          </w:p>
        </w:tc>
        <w:tc>
          <w:tcPr>
            <w:tcW w:w="2070" w:type="dxa"/>
          </w:tcPr>
          <w:p w:rsidR="004F2AED" w:rsidRPr="00707316" w:rsidRDefault="00753EB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w:t>
            </w:r>
            <w:r w:rsidR="004F2AED" w:rsidRPr="00707316">
              <w:rPr>
                <w:rFonts w:eastAsia="Times New Roman" w:cstheme="minorHAnsi"/>
                <w:sz w:val="24"/>
                <w:szCs w:val="24"/>
                <w:lang w:eastAsia="en-PH"/>
              </w:rPr>
              <w:t>argets</w:t>
            </w:r>
          </w:p>
        </w:tc>
        <w:tc>
          <w:tcPr>
            <w:tcW w:w="2430" w:type="dxa"/>
          </w:tcPr>
          <w:p w:rsidR="004F2AED" w:rsidRPr="00707316" w:rsidRDefault="00753EB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I</w:t>
            </w:r>
            <w:r w:rsidR="004F2AED" w:rsidRPr="00707316">
              <w:rPr>
                <w:rFonts w:eastAsia="Times New Roman" w:cstheme="minorHAnsi"/>
                <w:sz w:val="24"/>
                <w:szCs w:val="24"/>
                <w:lang w:eastAsia="en-PH"/>
              </w:rPr>
              <w:t>nitiatives</w:t>
            </w:r>
          </w:p>
        </w:tc>
      </w:tr>
      <w:tr w:rsidR="004F2AED" w:rsidRPr="00707316" w:rsidTr="004F2AED">
        <w:tc>
          <w:tcPr>
            <w:tcW w:w="2808" w:type="dxa"/>
          </w:tcPr>
          <w:p w:rsidR="004F2AED" w:rsidRPr="00707316" w:rsidRDefault="004F2AED" w:rsidP="004217C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Measure of process performance</w:t>
            </w:r>
          </w:p>
        </w:tc>
        <w:tc>
          <w:tcPr>
            <w:tcW w:w="2160" w:type="dxa"/>
          </w:tcPr>
          <w:p w:rsidR="004F2AED"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Regularly upgraded learning packages</w:t>
            </w:r>
          </w:p>
          <w:p w:rsidR="001D08F3" w:rsidRPr="00707316" w:rsidRDefault="00C40512" w:rsidP="00B5455A">
            <w:pPr>
              <w:spacing w:before="100" w:beforeAutospacing="1" w:after="240"/>
              <w:rPr>
                <w:rFonts w:eastAsia="Times New Roman" w:cstheme="minorHAnsi"/>
                <w:sz w:val="24"/>
                <w:szCs w:val="24"/>
                <w:lang w:eastAsia="en-PH"/>
              </w:rPr>
            </w:pPr>
            <w:r>
              <w:rPr>
                <w:rFonts w:eastAsia="Times New Roman" w:cstheme="minorHAnsi"/>
                <w:sz w:val="24"/>
                <w:szCs w:val="24"/>
                <w:lang w:eastAsia="en-PH"/>
              </w:rPr>
              <w:t>Enhanced pre-school program</w:t>
            </w:r>
          </w:p>
        </w:tc>
        <w:tc>
          <w:tcPr>
            <w:tcW w:w="2070" w:type="dxa"/>
          </w:tcPr>
          <w:p w:rsidR="004F2AED" w:rsidRPr="00707316" w:rsidRDefault="00753EB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Customized learning packages are </w:t>
            </w:r>
            <w:r w:rsidR="00197C49" w:rsidRPr="00707316">
              <w:rPr>
                <w:rFonts w:eastAsia="Times New Roman" w:cstheme="minorHAnsi"/>
                <w:sz w:val="24"/>
                <w:szCs w:val="24"/>
                <w:lang w:eastAsia="en-PH"/>
              </w:rPr>
              <w:t>made for</w:t>
            </w:r>
            <w:r w:rsidRPr="00707316">
              <w:rPr>
                <w:rFonts w:eastAsia="Times New Roman" w:cstheme="minorHAnsi"/>
                <w:sz w:val="24"/>
                <w:szCs w:val="24"/>
                <w:lang w:eastAsia="en-PH"/>
              </w:rPr>
              <w:t xml:space="preserve"> each core subject</w:t>
            </w:r>
            <w:r w:rsidR="004C6D51">
              <w:rPr>
                <w:rFonts w:eastAsia="Times New Roman" w:cstheme="minorHAnsi"/>
                <w:sz w:val="24"/>
                <w:szCs w:val="24"/>
                <w:lang w:eastAsia="en-PH"/>
              </w:rPr>
              <w:t xml:space="preserve"> in any given academic year</w:t>
            </w:r>
            <w:r w:rsidRPr="00707316">
              <w:rPr>
                <w:rFonts w:eastAsia="Times New Roman" w:cstheme="minorHAnsi"/>
                <w:sz w:val="24"/>
                <w:szCs w:val="24"/>
                <w:lang w:eastAsia="en-PH"/>
              </w:rPr>
              <w:t>.</w:t>
            </w:r>
          </w:p>
          <w:p w:rsidR="00753EBC" w:rsidRPr="00707316" w:rsidRDefault="00753EBC" w:rsidP="00B5455A">
            <w:pPr>
              <w:spacing w:before="100" w:beforeAutospacing="1" w:after="240"/>
              <w:rPr>
                <w:rFonts w:eastAsia="Times New Roman" w:cstheme="minorHAnsi"/>
                <w:sz w:val="24"/>
                <w:szCs w:val="24"/>
                <w:lang w:eastAsia="en-PH"/>
              </w:rPr>
            </w:pPr>
          </w:p>
        </w:tc>
        <w:tc>
          <w:tcPr>
            <w:tcW w:w="2430" w:type="dxa"/>
          </w:tcPr>
          <w:p w:rsidR="004F2AED" w:rsidRPr="00707316" w:rsidRDefault="00753EB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Periodic review  of learning materials</w:t>
            </w:r>
          </w:p>
          <w:p w:rsidR="00753EBC" w:rsidRDefault="00753EBC"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Benchmarking on successful pre-schools in other countrie</w:t>
            </w:r>
            <w:r w:rsidR="00C40512">
              <w:rPr>
                <w:rFonts w:eastAsia="Times New Roman" w:cstheme="minorHAnsi"/>
                <w:sz w:val="24"/>
                <w:szCs w:val="24"/>
                <w:lang w:eastAsia="en-PH"/>
              </w:rPr>
              <w:t>s</w:t>
            </w:r>
          </w:p>
          <w:p w:rsidR="00C40512" w:rsidRDefault="00C40512"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Regular review and enhancement of the pre-school program</w:t>
            </w:r>
          </w:p>
          <w:p w:rsidR="00C40512" w:rsidRPr="00707316" w:rsidRDefault="00C40512" w:rsidP="00B5455A">
            <w:pPr>
              <w:spacing w:before="100" w:beforeAutospacing="1" w:after="240"/>
              <w:rPr>
                <w:rFonts w:eastAsia="Times New Roman" w:cstheme="minorHAnsi"/>
                <w:sz w:val="24"/>
                <w:szCs w:val="24"/>
                <w:lang w:eastAsia="en-PH"/>
              </w:rPr>
            </w:pPr>
          </w:p>
        </w:tc>
      </w:tr>
      <w:tr w:rsidR="004F2AED" w:rsidRPr="00707316" w:rsidTr="004F2AED">
        <w:tc>
          <w:tcPr>
            <w:tcW w:w="2808" w:type="dxa"/>
          </w:tcPr>
          <w:p w:rsidR="004F2AED" w:rsidRPr="00707316" w:rsidRDefault="004F2AED" w:rsidP="004217C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Productivity or productivity improvement</w:t>
            </w:r>
          </w:p>
        </w:tc>
        <w:tc>
          <w:tcPr>
            <w:tcW w:w="2160" w:type="dxa"/>
          </w:tcPr>
          <w:p w:rsidR="004F2AED" w:rsidRPr="00707316" w:rsidRDefault="001018E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Pupils’ academic achievement</w:t>
            </w:r>
          </w:p>
          <w:p w:rsidR="001018E8" w:rsidRPr="00707316" w:rsidRDefault="001018E8" w:rsidP="00B5455A">
            <w:pPr>
              <w:spacing w:before="100" w:beforeAutospacing="1" w:after="240"/>
              <w:rPr>
                <w:rFonts w:eastAsia="Times New Roman" w:cstheme="minorHAnsi"/>
                <w:sz w:val="24"/>
                <w:szCs w:val="24"/>
                <w:lang w:eastAsia="en-PH"/>
              </w:rPr>
            </w:pPr>
          </w:p>
        </w:tc>
        <w:tc>
          <w:tcPr>
            <w:tcW w:w="2070" w:type="dxa"/>
          </w:tcPr>
          <w:p w:rsidR="004F2AED" w:rsidRPr="00707316" w:rsidRDefault="00C40512" w:rsidP="00B5455A">
            <w:pPr>
              <w:spacing w:before="100" w:beforeAutospacing="1" w:after="240"/>
              <w:rPr>
                <w:rFonts w:eastAsia="Times New Roman" w:cstheme="minorHAnsi"/>
                <w:sz w:val="24"/>
                <w:szCs w:val="24"/>
                <w:lang w:eastAsia="en-PH"/>
              </w:rPr>
            </w:pPr>
            <w:r>
              <w:rPr>
                <w:rFonts w:eastAsia="Times New Roman" w:cstheme="minorHAnsi"/>
                <w:sz w:val="24"/>
                <w:szCs w:val="24"/>
                <w:lang w:eastAsia="en-PH"/>
              </w:rPr>
              <w:t xml:space="preserve">High </w:t>
            </w:r>
            <w:r w:rsidRPr="00707316">
              <w:rPr>
                <w:rFonts w:eastAsia="Times New Roman" w:cstheme="minorHAnsi"/>
                <w:sz w:val="24"/>
                <w:szCs w:val="24"/>
                <w:lang w:eastAsia="en-PH"/>
              </w:rPr>
              <w:t>performing</w:t>
            </w:r>
            <w:r w:rsidR="001D08F3" w:rsidRPr="00707316">
              <w:rPr>
                <w:rFonts w:eastAsia="Times New Roman" w:cstheme="minorHAnsi"/>
                <w:sz w:val="24"/>
                <w:szCs w:val="24"/>
                <w:lang w:eastAsia="en-PH"/>
              </w:rPr>
              <w:t xml:space="preserve"> pupils</w:t>
            </w:r>
            <w:r w:rsidR="004C6D51">
              <w:rPr>
                <w:rFonts w:eastAsia="Times New Roman" w:cstheme="minorHAnsi"/>
                <w:sz w:val="24"/>
                <w:szCs w:val="24"/>
                <w:lang w:eastAsia="en-PH"/>
              </w:rPr>
              <w:t xml:space="preserve"> </w:t>
            </w:r>
            <w:r w:rsidR="00197C49">
              <w:rPr>
                <w:rFonts w:eastAsia="Times New Roman" w:cstheme="minorHAnsi"/>
                <w:sz w:val="24"/>
                <w:szCs w:val="24"/>
                <w:lang w:eastAsia="en-PH"/>
              </w:rPr>
              <w:t>(at</w:t>
            </w:r>
            <w:r w:rsidR="004C6D51">
              <w:rPr>
                <w:rFonts w:eastAsia="Times New Roman" w:cstheme="minorHAnsi"/>
                <w:sz w:val="24"/>
                <w:szCs w:val="24"/>
                <w:lang w:eastAsia="en-PH"/>
              </w:rPr>
              <w:t xml:space="preserve"> least 10% of total enrolees)</w:t>
            </w:r>
            <w:r w:rsidR="001D08F3" w:rsidRPr="00707316">
              <w:rPr>
                <w:rFonts w:eastAsia="Times New Roman" w:cstheme="minorHAnsi"/>
                <w:sz w:val="24"/>
                <w:szCs w:val="24"/>
                <w:lang w:eastAsia="en-PH"/>
              </w:rPr>
              <w:t xml:space="preserve"> win local competitions.</w:t>
            </w:r>
          </w:p>
        </w:tc>
        <w:tc>
          <w:tcPr>
            <w:tcW w:w="2430" w:type="dxa"/>
          </w:tcPr>
          <w:p w:rsidR="004F2AED" w:rsidRPr="00707316" w:rsidRDefault="00AC11E0"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Periodic enhancement of pre-school program</w:t>
            </w:r>
          </w:p>
        </w:tc>
      </w:tr>
      <w:tr w:rsidR="004F2AED" w:rsidRPr="00707316" w:rsidTr="004F2AED">
        <w:tc>
          <w:tcPr>
            <w:tcW w:w="2808" w:type="dxa"/>
          </w:tcPr>
          <w:p w:rsidR="004F2AED" w:rsidRPr="00707316" w:rsidRDefault="004F2AED" w:rsidP="004217CD">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Operations metrics</w:t>
            </w:r>
          </w:p>
        </w:tc>
        <w:tc>
          <w:tcPr>
            <w:tcW w:w="2160" w:type="dxa"/>
          </w:tcPr>
          <w:p w:rsidR="004F2AED"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Teacher-pupil ratio, </w:t>
            </w:r>
          </w:p>
          <w:p w:rsidR="001D08F3"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Class size</w:t>
            </w:r>
          </w:p>
          <w:p w:rsidR="001D08F3"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Government recognition</w:t>
            </w:r>
          </w:p>
          <w:p w:rsidR="001D08F3"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School rank</w:t>
            </w:r>
          </w:p>
        </w:tc>
        <w:tc>
          <w:tcPr>
            <w:tcW w:w="2070" w:type="dxa"/>
          </w:tcPr>
          <w:p w:rsidR="004F2AED" w:rsidRPr="00707316" w:rsidRDefault="001D08F3"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100% compliance to government standards of class size, pupil-teacher ratio, and facilities and equipment.</w:t>
            </w:r>
          </w:p>
        </w:tc>
        <w:tc>
          <w:tcPr>
            <w:tcW w:w="2430" w:type="dxa"/>
          </w:tcPr>
          <w:p w:rsidR="004F2AED" w:rsidRPr="00707316" w:rsidRDefault="009E6C50"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Pupils’ interest inventory</w:t>
            </w:r>
          </w:p>
          <w:p w:rsidR="009E6C50" w:rsidRPr="00707316" w:rsidRDefault="009E6C50"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Periodic review of pupil and school performance </w:t>
            </w:r>
          </w:p>
          <w:p w:rsidR="009E6C50" w:rsidRPr="00707316" w:rsidRDefault="009E6C50" w:rsidP="00B5455A">
            <w:pPr>
              <w:spacing w:before="100" w:beforeAutospacing="1" w:after="240"/>
              <w:rPr>
                <w:rFonts w:eastAsia="Times New Roman" w:cstheme="minorHAnsi"/>
                <w:sz w:val="24"/>
                <w:szCs w:val="24"/>
                <w:lang w:eastAsia="en-PH"/>
              </w:rPr>
            </w:pPr>
          </w:p>
        </w:tc>
      </w:tr>
    </w:tbl>
    <w:p w:rsidR="009E6C50" w:rsidRPr="00707316" w:rsidRDefault="009E6C50" w:rsidP="00B5455A">
      <w:pPr>
        <w:spacing w:before="100" w:beforeAutospacing="1" w:after="240" w:line="240" w:lineRule="auto"/>
        <w:rPr>
          <w:rFonts w:eastAsia="Times New Roman" w:cstheme="minorHAnsi"/>
          <w:sz w:val="24"/>
          <w:szCs w:val="24"/>
          <w:lang w:eastAsia="en-PH"/>
        </w:rPr>
      </w:pPr>
    </w:p>
    <w:p w:rsidR="009E6C50" w:rsidRPr="00707316" w:rsidRDefault="009E6C50" w:rsidP="00B5455A">
      <w:pPr>
        <w:spacing w:before="100" w:beforeAutospacing="1" w:after="240" w:line="240" w:lineRule="auto"/>
        <w:rPr>
          <w:rFonts w:eastAsia="Times New Roman" w:cstheme="minorHAnsi"/>
          <w:sz w:val="24"/>
          <w:szCs w:val="24"/>
          <w:lang w:eastAsia="en-PH"/>
        </w:rPr>
      </w:pPr>
    </w:p>
    <w:p w:rsidR="009E6C50" w:rsidRPr="00707316" w:rsidRDefault="009E6C50" w:rsidP="00B5455A">
      <w:pPr>
        <w:spacing w:before="100" w:beforeAutospacing="1" w:after="240" w:line="240" w:lineRule="auto"/>
        <w:rPr>
          <w:rFonts w:eastAsia="Times New Roman" w:cstheme="minorHAnsi"/>
          <w:sz w:val="24"/>
          <w:szCs w:val="24"/>
          <w:lang w:eastAsia="en-PH"/>
        </w:rPr>
      </w:pPr>
    </w:p>
    <w:p w:rsidR="009E6C50" w:rsidRPr="00707316" w:rsidRDefault="009E6C50" w:rsidP="00B5455A">
      <w:pPr>
        <w:spacing w:before="100" w:beforeAutospacing="1" w:after="240" w:line="240" w:lineRule="auto"/>
        <w:rPr>
          <w:rFonts w:eastAsia="Times New Roman" w:cstheme="minorHAnsi"/>
          <w:sz w:val="24"/>
          <w:szCs w:val="24"/>
          <w:lang w:eastAsia="en-PH"/>
        </w:rPr>
      </w:pPr>
    </w:p>
    <w:p w:rsidR="009E6C50" w:rsidRPr="00707316" w:rsidRDefault="009E6C50" w:rsidP="00B5455A">
      <w:pPr>
        <w:spacing w:before="100" w:beforeAutospacing="1" w:after="240" w:line="240" w:lineRule="auto"/>
        <w:rPr>
          <w:rFonts w:eastAsia="Times New Roman" w:cstheme="minorHAnsi"/>
          <w:sz w:val="24"/>
          <w:szCs w:val="24"/>
          <w:lang w:eastAsia="en-PH"/>
        </w:rPr>
      </w:pPr>
    </w:p>
    <w:p w:rsidR="009E6C50" w:rsidRPr="00707316" w:rsidRDefault="009E6C50" w:rsidP="00B5455A">
      <w:pPr>
        <w:spacing w:before="100" w:beforeAutospacing="1" w:after="240" w:line="240" w:lineRule="auto"/>
        <w:rPr>
          <w:rFonts w:eastAsia="Times New Roman" w:cstheme="minorHAnsi"/>
          <w:sz w:val="24"/>
          <w:szCs w:val="24"/>
          <w:lang w:eastAsia="en-PH"/>
        </w:rPr>
      </w:pPr>
    </w:p>
    <w:p w:rsidR="002F0767" w:rsidRPr="00707316" w:rsidRDefault="00B5455A" w:rsidP="00B5455A">
      <w:pPr>
        <w:spacing w:before="100" w:beforeAutospacing="1" w:after="240" w:line="240" w:lineRule="auto"/>
        <w:rPr>
          <w:rFonts w:eastAsia="Times New Roman" w:cstheme="minorHAnsi"/>
          <w:sz w:val="24"/>
          <w:szCs w:val="24"/>
          <w:lang w:eastAsia="en-PH"/>
        </w:rPr>
      </w:pPr>
      <w:r w:rsidRPr="00707316">
        <w:rPr>
          <w:rFonts w:eastAsia="Times New Roman" w:cstheme="minorHAnsi"/>
          <w:sz w:val="24"/>
          <w:szCs w:val="24"/>
          <w:lang w:eastAsia="en-PH"/>
        </w:rPr>
        <w:br/>
      </w:r>
      <w:r w:rsidR="002F0767" w:rsidRPr="00707316">
        <w:rPr>
          <w:rFonts w:eastAsia="Times New Roman" w:cstheme="minorHAnsi"/>
          <w:sz w:val="24"/>
          <w:szCs w:val="24"/>
          <w:lang w:eastAsia="en-PH"/>
        </w:rPr>
        <w:br/>
      </w:r>
      <w:r w:rsidR="002F0767" w:rsidRPr="00707316">
        <w:rPr>
          <w:rFonts w:eastAsia="Times New Roman" w:cstheme="minorHAnsi"/>
          <w:sz w:val="24"/>
          <w:szCs w:val="24"/>
          <w:lang w:eastAsia="en-PH"/>
        </w:rPr>
        <w:br/>
        <w:t>· </w:t>
      </w:r>
      <w:r w:rsidR="00F36748" w:rsidRPr="00707316">
        <w:rPr>
          <w:rFonts w:eastAsia="Times New Roman" w:cstheme="minorHAnsi"/>
          <w:sz w:val="24"/>
          <w:szCs w:val="24"/>
          <w:lang w:eastAsia="en-PH"/>
        </w:rPr>
        <w:t>ON</w:t>
      </w:r>
      <w:r w:rsidR="00197C49" w:rsidRPr="00707316">
        <w:rPr>
          <w:rFonts w:eastAsia="Times New Roman" w:cstheme="minorHAnsi"/>
          <w:sz w:val="24"/>
          <w:szCs w:val="24"/>
          <w:lang w:eastAsia="en-PH"/>
        </w:rPr>
        <w:t> LEARNING</w:t>
      </w:r>
      <w:r w:rsidR="00F36748" w:rsidRPr="00707316">
        <w:rPr>
          <w:rFonts w:eastAsia="Times New Roman" w:cstheme="minorHAnsi"/>
          <w:sz w:val="24"/>
          <w:szCs w:val="24"/>
          <w:lang w:eastAsia="en-PH"/>
        </w:rPr>
        <w:t xml:space="preserve"> AND GROWTH (EMPLOYEE) PERSPECTIVE</w:t>
      </w:r>
      <w:r w:rsidR="00F36748" w:rsidRPr="00707316">
        <w:rPr>
          <w:rFonts w:eastAsia="Times New Roman" w:cstheme="minorHAnsi"/>
          <w:sz w:val="24"/>
          <w:szCs w:val="24"/>
          <w:lang w:eastAsia="en-PH"/>
        </w:rPr>
        <w:br/>
      </w:r>
      <w:r w:rsidR="00F36748" w:rsidRPr="00707316">
        <w:rPr>
          <w:rFonts w:eastAsia="Times New Roman" w:cstheme="minorHAnsi"/>
          <w:sz w:val="24"/>
          <w:szCs w:val="24"/>
          <w:lang w:eastAsia="en-PH"/>
        </w:rPr>
        <w:br/>
      </w:r>
    </w:p>
    <w:tbl>
      <w:tblPr>
        <w:tblStyle w:val="TableGrid"/>
        <w:tblW w:w="8118" w:type="dxa"/>
        <w:tblLook w:val="04A0" w:firstRow="1" w:lastRow="0" w:firstColumn="1" w:lastColumn="0" w:noHBand="0" w:noVBand="1"/>
      </w:tblPr>
      <w:tblGrid>
        <w:gridCol w:w="2554"/>
        <w:gridCol w:w="1614"/>
        <w:gridCol w:w="1899"/>
        <w:gridCol w:w="2051"/>
      </w:tblGrid>
      <w:tr w:rsidR="00EC0FE6" w:rsidRPr="00707316" w:rsidTr="00707316">
        <w:tc>
          <w:tcPr>
            <w:tcW w:w="2591"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b/>
                <w:sz w:val="24"/>
                <w:szCs w:val="24"/>
                <w:lang w:eastAsia="en-PH"/>
              </w:rPr>
              <w:t>Learning and growth ( employee perspective</w:t>
            </w:r>
            <w:r w:rsidRPr="00707316">
              <w:rPr>
                <w:rFonts w:eastAsia="Times New Roman" w:cstheme="minorHAnsi"/>
                <w:sz w:val="24"/>
                <w:szCs w:val="24"/>
                <w:lang w:eastAsia="en-PH"/>
              </w:rPr>
              <w:t>)</w:t>
            </w:r>
          </w:p>
        </w:tc>
        <w:tc>
          <w:tcPr>
            <w:tcW w:w="1614"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Measures</w:t>
            </w:r>
          </w:p>
        </w:tc>
        <w:tc>
          <w:tcPr>
            <w:tcW w:w="1910"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Targets</w:t>
            </w:r>
          </w:p>
        </w:tc>
        <w:tc>
          <w:tcPr>
            <w:tcW w:w="2003"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Initiatives</w:t>
            </w:r>
          </w:p>
        </w:tc>
      </w:tr>
      <w:tr w:rsidR="00EC0FE6" w:rsidRPr="00707316" w:rsidTr="00707316">
        <w:tc>
          <w:tcPr>
            <w:tcW w:w="2591"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Teacher and support personnel satisfaction </w:t>
            </w:r>
          </w:p>
        </w:tc>
        <w:tc>
          <w:tcPr>
            <w:tcW w:w="1614"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Attendance</w:t>
            </w:r>
          </w:p>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Job commitment</w:t>
            </w:r>
          </w:p>
          <w:p w:rsidR="00EC0FE6" w:rsidRPr="00707316" w:rsidRDefault="00EC0FE6" w:rsidP="00B5455A">
            <w:pPr>
              <w:spacing w:before="100" w:beforeAutospacing="1" w:after="240"/>
              <w:rPr>
                <w:rFonts w:eastAsia="Times New Roman" w:cstheme="minorHAnsi"/>
                <w:sz w:val="24"/>
                <w:szCs w:val="24"/>
                <w:lang w:eastAsia="en-PH"/>
              </w:rPr>
            </w:pPr>
          </w:p>
        </w:tc>
        <w:tc>
          <w:tcPr>
            <w:tcW w:w="1910"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100% </w:t>
            </w:r>
            <w:r w:rsidR="00C40512">
              <w:rPr>
                <w:rFonts w:eastAsia="Times New Roman" w:cstheme="minorHAnsi"/>
                <w:sz w:val="24"/>
                <w:szCs w:val="24"/>
                <w:lang w:eastAsia="en-PH"/>
              </w:rPr>
              <w:t xml:space="preserve">average </w:t>
            </w:r>
            <w:r w:rsidRPr="00707316">
              <w:rPr>
                <w:rFonts w:eastAsia="Times New Roman" w:cstheme="minorHAnsi"/>
                <w:sz w:val="24"/>
                <w:szCs w:val="24"/>
                <w:lang w:eastAsia="en-PH"/>
              </w:rPr>
              <w:t>attendance of teachers and support personnel in any given period</w:t>
            </w:r>
          </w:p>
        </w:tc>
        <w:tc>
          <w:tcPr>
            <w:tcW w:w="2003"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Policies on </w:t>
            </w:r>
            <w:r w:rsidR="00197C49" w:rsidRPr="00707316">
              <w:rPr>
                <w:rFonts w:eastAsia="Times New Roman" w:cstheme="minorHAnsi"/>
                <w:sz w:val="24"/>
                <w:szCs w:val="24"/>
                <w:lang w:eastAsia="en-PH"/>
              </w:rPr>
              <w:t>punctu</w:t>
            </w:r>
            <w:r w:rsidR="00197C49">
              <w:rPr>
                <w:rFonts w:eastAsia="Times New Roman" w:cstheme="minorHAnsi"/>
                <w:sz w:val="24"/>
                <w:szCs w:val="24"/>
                <w:lang w:eastAsia="en-PH"/>
              </w:rPr>
              <w:t>ality</w:t>
            </w:r>
            <w:r w:rsidR="00C40512">
              <w:rPr>
                <w:rFonts w:eastAsia="Times New Roman" w:cstheme="minorHAnsi"/>
                <w:sz w:val="24"/>
                <w:szCs w:val="24"/>
                <w:lang w:eastAsia="en-PH"/>
              </w:rPr>
              <w:t xml:space="preserve"> on</w:t>
            </w:r>
            <w:r w:rsidRPr="00707316">
              <w:rPr>
                <w:rFonts w:eastAsia="Times New Roman" w:cstheme="minorHAnsi"/>
                <w:sz w:val="24"/>
                <w:szCs w:val="24"/>
                <w:lang w:eastAsia="en-PH"/>
              </w:rPr>
              <w:t xml:space="preserve"> related classroom activities</w:t>
            </w:r>
          </w:p>
        </w:tc>
      </w:tr>
      <w:tr w:rsidR="00EC0FE6" w:rsidRPr="00707316" w:rsidTr="00707316">
        <w:tc>
          <w:tcPr>
            <w:tcW w:w="2591" w:type="dxa"/>
          </w:tcPr>
          <w:p w:rsidR="00EC0FE6" w:rsidRPr="00707316" w:rsidRDefault="00EC0FE6" w:rsidP="00C102B1">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Employee turnover or retention</w:t>
            </w:r>
          </w:p>
        </w:tc>
        <w:tc>
          <w:tcPr>
            <w:tcW w:w="1614"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of employee resignation to total number of employees</w:t>
            </w:r>
          </w:p>
        </w:tc>
        <w:tc>
          <w:tcPr>
            <w:tcW w:w="1910"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100% employee retention in any given academic year</w:t>
            </w:r>
          </w:p>
        </w:tc>
        <w:tc>
          <w:tcPr>
            <w:tcW w:w="2003" w:type="dxa"/>
          </w:tcPr>
          <w:p w:rsidR="00EC0FE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Attractive and competitive compensation and benefits package</w:t>
            </w:r>
          </w:p>
          <w:p w:rsidR="00C40512" w:rsidRPr="00707316" w:rsidRDefault="00C40512" w:rsidP="00B5455A">
            <w:pPr>
              <w:spacing w:before="100" w:beforeAutospacing="1" w:after="240"/>
              <w:rPr>
                <w:rFonts w:eastAsia="Times New Roman" w:cstheme="minorHAnsi"/>
                <w:sz w:val="24"/>
                <w:szCs w:val="24"/>
                <w:lang w:eastAsia="en-PH"/>
              </w:rPr>
            </w:pPr>
            <w:r>
              <w:rPr>
                <w:rFonts w:eastAsia="Times New Roman" w:cstheme="minorHAnsi"/>
                <w:sz w:val="24"/>
                <w:szCs w:val="24"/>
                <w:lang w:eastAsia="en-PH"/>
              </w:rPr>
              <w:t>Reasonable and socially responsive working conditions</w:t>
            </w:r>
          </w:p>
        </w:tc>
      </w:tr>
      <w:tr w:rsidR="00EC0FE6" w:rsidRPr="00707316" w:rsidTr="00707316">
        <w:tc>
          <w:tcPr>
            <w:tcW w:w="2591" w:type="dxa"/>
          </w:tcPr>
          <w:p w:rsidR="00EC0FE6" w:rsidRPr="00707316" w:rsidRDefault="00EC0FE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Level of organizational capability</w:t>
            </w:r>
          </w:p>
        </w:tc>
        <w:tc>
          <w:tcPr>
            <w:tcW w:w="1614"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School’s assets and overall organizational performance</w:t>
            </w:r>
          </w:p>
        </w:tc>
        <w:tc>
          <w:tcPr>
            <w:tcW w:w="1910" w:type="dxa"/>
          </w:tcPr>
          <w:p w:rsidR="00EC0FE6" w:rsidRPr="00707316" w:rsidRDefault="00F36748"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A minimum of 10%</w:t>
            </w:r>
            <w:r w:rsidR="00C40512">
              <w:rPr>
                <w:rFonts w:eastAsia="Times New Roman" w:cstheme="minorHAnsi"/>
                <w:sz w:val="24"/>
                <w:szCs w:val="24"/>
                <w:lang w:eastAsia="en-PH"/>
              </w:rPr>
              <w:t xml:space="preserve"> annual</w:t>
            </w:r>
            <w:r w:rsidRPr="00707316">
              <w:rPr>
                <w:rFonts w:eastAsia="Times New Roman" w:cstheme="minorHAnsi"/>
                <w:sz w:val="24"/>
                <w:szCs w:val="24"/>
                <w:lang w:eastAsia="en-PH"/>
              </w:rPr>
              <w:t xml:space="preserve"> increase in assets and organizational performance</w:t>
            </w:r>
          </w:p>
        </w:tc>
        <w:tc>
          <w:tcPr>
            <w:tcW w:w="2003" w:type="dxa"/>
          </w:tcPr>
          <w:p w:rsidR="00EC0FE6" w:rsidRPr="00707316" w:rsidRDefault="00707316" w:rsidP="00B5455A">
            <w:pPr>
              <w:spacing w:before="100" w:beforeAutospacing="1" w:after="240"/>
              <w:rPr>
                <w:rFonts w:eastAsia="Times New Roman" w:cstheme="minorHAnsi"/>
                <w:sz w:val="24"/>
                <w:szCs w:val="24"/>
                <w:lang w:eastAsia="en-PH"/>
              </w:rPr>
            </w:pPr>
            <w:r w:rsidRPr="00707316">
              <w:rPr>
                <w:rFonts w:eastAsia="Times New Roman" w:cstheme="minorHAnsi"/>
                <w:sz w:val="24"/>
                <w:szCs w:val="24"/>
                <w:lang w:eastAsia="en-PH"/>
              </w:rPr>
              <w:t xml:space="preserve">Periodic monitoring/review of school’s physical assets and other </w:t>
            </w:r>
            <w:r w:rsidR="00C40512">
              <w:rPr>
                <w:rFonts w:eastAsia="Times New Roman" w:cstheme="minorHAnsi"/>
                <w:sz w:val="24"/>
                <w:szCs w:val="24"/>
                <w:lang w:eastAsia="en-PH"/>
              </w:rPr>
              <w:t>resources to ensure capability</w:t>
            </w:r>
            <w:r w:rsidRPr="00707316">
              <w:rPr>
                <w:rFonts w:eastAsia="Times New Roman" w:cstheme="minorHAnsi"/>
                <w:sz w:val="24"/>
                <w:szCs w:val="24"/>
                <w:lang w:eastAsia="en-PH"/>
              </w:rPr>
              <w:t xml:space="preserve"> to meet existing and future market demand</w:t>
            </w:r>
          </w:p>
        </w:tc>
      </w:tr>
    </w:tbl>
    <w:p w:rsidR="007C2C21" w:rsidRDefault="00197C49" w:rsidP="007C2C21">
      <w:pPr>
        <w:pStyle w:val="NormalWeb"/>
        <w:spacing w:line="480" w:lineRule="auto"/>
        <w:rPr>
          <w:lang w:eastAsia="en-US"/>
        </w:rPr>
      </w:pPr>
      <w:r>
        <w:rPr>
          <w:rFonts w:cstheme="minorHAnsi"/>
        </w:rPr>
        <w:lastRenderedPageBreak/>
        <w:br/>
      </w:r>
      <w:r w:rsidR="007C2C21">
        <w:rPr>
          <w:lang w:eastAsia="en-US"/>
        </w:rPr>
        <w:t xml:space="preserve">                 </w:t>
      </w:r>
      <w:r w:rsidR="007C2C21" w:rsidRPr="007C2C21">
        <w:rPr>
          <w:lang w:eastAsia="en-US"/>
        </w:rPr>
        <w:t>Using metrics from a scorecard are a good start on the road to analytics. You are able to monitor changes over a period of time; however, by utilizing only the scorecards companies will run into serious problems when making major decisions since the scorecard metrics are correlations.</w:t>
      </w:r>
    </w:p>
    <w:p w:rsidR="007C2C21" w:rsidRDefault="007C2C21" w:rsidP="007C2C21">
      <w:pPr>
        <w:pStyle w:val="NormalWeb"/>
        <w:spacing w:line="480" w:lineRule="auto"/>
        <w:rPr>
          <w:lang w:eastAsia="en-US"/>
        </w:rPr>
      </w:pPr>
      <w:r w:rsidRPr="007C2C21">
        <w:rPr>
          <w:lang w:eastAsia="en-US"/>
        </w:rPr>
        <w:t xml:space="preserve">By going further and using analytics, these companies can get to the cause and effect of an investment in isolation of all the other variables that also maybe influencing the outcome. Done right, you can also begin to predict with great accuracy (or significantly reduce the error rate) of future investments, thus optimizing your HR investments. </w:t>
      </w:r>
    </w:p>
    <w:p w:rsidR="008D6088" w:rsidRDefault="008D6088" w:rsidP="008D6088">
      <w:pPr>
        <w:spacing w:before="100" w:beforeAutospacing="1" w:after="100" w:afterAutospacing="1" w:line="480" w:lineRule="auto"/>
        <w:ind w:firstLine="720"/>
        <w:rPr>
          <w:rFonts w:ascii="Times New Roman" w:eastAsia="Times New Roman" w:hAnsi="Times New Roman" w:cs="Times New Roman"/>
          <w:sz w:val="24"/>
          <w:szCs w:val="24"/>
        </w:rPr>
      </w:pPr>
      <w:r w:rsidRPr="008D6088">
        <w:rPr>
          <w:rFonts w:ascii="Times New Roman" w:eastAsia="Times New Roman" w:hAnsi="Times New Roman" w:cs="Times New Roman"/>
          <w:sz w:val="24"/>
          <w:szCs w:val="24"/>
        </w:rPr>
        <w:t>Many organizations seek to mitigate capacity drains by automating their BSC but, in my experience, some manual intervention by employees is required.</w:t>
      </w:r>
      <w:r>
        <w:rPr>
          <w:rFonts w:ascii="Times New Roman" w:eastAsia="Times New Roman" w:hAnsi="Times New Roman" w:cs="Times New Roman"/>
          <w:sz w:val="24"/>
          <w:szCs w:val="24"/>
        </w:rPr>
        <w:t xml:space="preserve"> </w:t>
      </w:r>
      <w:r w:rsidRPr="008D6088">
        <w:rPr>
          <w:rFonts w:ascii="Times New Roman" w:eastAsia="Times New Roman" w:hAnsi="Times New Roman" w:cs="Times New Roman"/>
          <w:sz w:val="24"/>
          <w:szCs w:val="24"/>
        </w:rPr>
        <w:t>So, as you point out, organizations must be prepared to assign some resources to the BSC and need to realize that there will be some impact on capacity but by keeping the BSC simple and the indicator numbers manageable, the potential capacity drain can be and should be contained.</w:t>
      </w:r>
    </w:p>
    <w:p w:rsidR="008D6088" w:rsidRDefault="008D6088" w:rsidP="008D6088">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conclusion, </w:t>
      </w:r>
      <w:r w:rsidRPr="008D6088">
        <w:rPr>
          <w:rFonts w:ascii="Times New Roman" w:hAnsi="Times New Roman" w:cs="Times New Roman"/>
          <w:sz w:val="24"/>
          <w:szCs w:val="24"/>
        </w:rPr>
        <w:t>I have seen some successful organizations integrate their balanced scorecard into their employee performance management framework very well - the BSC became the organizing framework for PM. This is just another important step in building employee engagement and making the business strategy the way your company works every day</w:t>
      </w:r>
      <w:r>
        <w:rPr>
          <w:rFonts w:ascii="Times New Roman" w:hAnsi="Times New Roman" w:cs="Times New Roman"/>
          <w:sz w:val="24"/>
          <w:szCs w:val="24"/>
        </w:rPr>
        <w:t>.</w:t>
      </w:r>
    </w:p>
    <w:p w:rsidR="008D6088" w:rsidRPr="008D6088" w:rsidRDefault="008D6088" w:rsidP="008D6088">
      <w:pPr>
        <w:spacing w:before="100" w:beforeAutospacing="1" w:after="100" w:afterAutospacing="1" w:line="480" w:lineRule="auto"/>
        <w:ind w:firstLine="720"/>
        <w:rPr>
          <w:rFonts w:ascii="Times New Roman" w:eastAsia="Times New Roman" w:hAnsi="Times New Roman" w:cs="Times New Roman"/>
          <w:sz w:val="24"/>
          <w:szCs w:val="24"/>
        </w:rPr>
      </w:pPr>
    </w:p>
    <w:p w:rsidR="008D6088" w:rsidRDefault="008D6088" w:rsidP="007C2C21">
      <w:pPr>
        <w:pStyle w:val="NormalWeb"/>
        <w:spacing w:line="480" w:lineRule="auto"/>
        <w:rPr>
          <w:lang w:eastAsia="en-US"/>
        </w:rPr>
      </w:pPr>
    </w:p>
    <w:p w:rsidR="00B5455A" w:rsidRPr="00707316" w:rsidRDefault="00B5455A" w:rsidP="00C102B1">
      <w:pPr>
        <w:spacing w:before="100" w:beforeAutospacing="1" w:after="240" w:line="240" w:lineRule="auto"/>
        <w:rPr>
          <w:rFonts w:eastAsia="Times New Roman" w:cstheme="minorHAnsi"/>
          <w:sz w:val="24"/>
          <w:szCs w:val="24"/>
          <w:lang w:eastAsia="en-PH"/>
        </w:rPr>
      </w:pPr>
    </w:p>
    <w:p w:rsidR="00D3445A" w:rsidRDefault="00197C49">
      <w:pPr>
        <w:rPr>
          <w:rFonts w:cstheme="minorHAnsi"/>
          <w:sz w:val="24"/>
          <w:szCs w:val="24"/>
        </w:rPr>
      </w:pPr>
      <w:r>
        <w:rPr>
          <w:rFonts w:cstheme="minorHAnsi"/>
          <w:sz w:val="24"/>
          <w:szCs w:val="24"/>
        </w:rPr>
        <w:t>REFERENCE:</w:t>
      </w:r>
    </w:p>
    <w:p w:rsidR="00197C49" w:rsidRDefault="00197C49">
      <w:pPr>
        <w:rPr>
          <w:rFonts w:cstheme="minorHAnsi"/>
          <w:sz w:val="24"/>
          <w:szCs w:val="24"/>
        </w:rPr>
      </w:pPr>
    </w:p>
    <w:p w:rsidR="00197C49" w:rsidRDefault="00197C49">
      <w:pPr>
        <w:rPr>
          <w:rFonts w:cstheme="minorHAnsi"/>
          <w:sz w:val="24"/>
          <w:szCs w:val="24"/>
        </w:rPr>
      </w:pPr>
      <w:r>
        <w:rPr>
          <w:rFonts w:cstheme="minorHAnsi"/>
          <w:sz w:val="24"/>
          <w:szCs w:val="24"/>
        </w:rPr>
        <w:t>David, Fred R. (2005). Strategic Management: An Integrated Approach.</w:t>
      </w:r>
    </w:p>
    <w:p w:rsidR="00197C49" w:rsidRDefault="00197C49">
      <w:pPr>
        <w:rPr>
          <w:rFonts w:cstheme="minorHAnsi"/>
          <w:sz w:val="24"/>
          <w:szCs w:val="24"/>
        </w:rPr>
      </w:pPr>
      <w:r>
        <w:rPr>
          <w:rFonts w:cstheme="minorHAnsi"/>
          <w:sz w:val="24"/>
          <w:szCs w:val="24"/>
        </w:rPr>
        <w:tab/>
        <w:t>Pearson Education South Asia Pte. Ltd.</w:t>
      </w:r>
    </w:p>
    <w:tbl>
      <w:tblPr>
        <w:tblW w:w="10169" w:type="dxa"/>
        <w:jc w:val="center"/>
        <w:tblCellSpacing w:w="7"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firstRow="1" w:lastRow="0" w:firstColumn="1" w:lastColumn="0" w:noHBand="0" w:noVBand="1"/>
      </w:tblPr>
      <w:tblGrid>
        <w:gridCol w:w="5256"/>
        <w:gridCol w:w="1318"/>
        <w:gridCol w:w="3595"/>
      </w:tblGrid>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Content and Organization </w:t>
            </w:r>
            <w:r w:rsidRPr="00C05213">
              <w:rPr>
                <w:rFonts w:ascii="Arial" w:eastAsia="Times New Roman" w:hAnsi="Arial" w:cs="Arial"/>
                <w:b/>
                <w:bCs/>
                <w:i/>
                <w:iCs/>
                <w:sz w:val="24"/>
                <w:szCs w:val="24"/>
              </w:rPr>
              <w:br/>
              <w:t>7</w:t>
            </w:r>
            <w:r w:rsidRPr="00C05213">
              <w:rPr>
                <w:rFonts w:ascii="Arial" w:hAnsi="Arial" w:cs="Arial"/>
                <w:sz w:val="24"/>
                <w:szCs w:val="24"/>
              </w:rPr>
              <w:t xml:space="preserve"> </w:t>
            </w:r>
            <w:r w:rsidRPr="00C05213">
              <w:rPr>
                <w:rFonts w:ascii="Arial" w:eastAsia="Times New Roman" w:hAnsi="Arial" w:cs="Arial"/>
                <w:b/>
                <w:bCs/>
                <w:i/>
                <w:iCs/>
                <w:sz w:val="24"/>
                <w:szCs w:val="24"/>
              </w:rPr>
              <w:t>0 Perce</w:t>
            </w:r>
            <w:r>
              <w:rPr>
                <w:rFonts w:ascii="Arial" w:eastAsia="Times New Roman" w:hAnsi="Arial" w:cs="Arial"/>
                <w:b/>
                <w:bCs/>
                <w:i/>
                <w:iCs/>
                <w:sz w:val="24"/>
                <w:szCs w:val="24"/>
              </w:rPr>
              <w:t>nt</w:t>
            </w:r>
          </w:p>
        </w:tc>
        <w:tc>
          <w:tcPr>
            <w:tcW w:w="110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Percent Earned:</w:t>
            </w:r>
          </w:p>
        </w:tc>
        <w:tc>
          <w:tcPr>
            <w:tcW w:w="365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Balanced Scorecard Essay</w:t>
            </w:r>
          </w:p>
        </w:tc>
        <w:tc>
          <w:tcPr>
            <w:tcW w:w="110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t>60</w:t>
            </w:r>
          </w:p>
        </w:tc>
        <w:tc>
          <w:tcPr>
            <w:tcW w:w="365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t>Sandra</w:t>
            </w:r>
            <w:r w:rsidRPr="00C05213">
              <w:rPr>
                <w:rFonts w:ascii="Arial" w:eastAsia="Times New Roman" w:hAnsi="Arial" w:cs="Arial"/>
                <w:sz w:val="24"/>
                <w:szCs w:val="24"/>
              </w:rPr>
              <w:t xml:space="preserve">, you covered </w:t>
            </w:r>
            <w:r>
              <w:rPr>
                <w:rFonts w:ascii="Arial" w:eastAsia="Times New Roman" w:hAnsi="Arial" w:cs="Arial"/>
                <w:sz w:val="24"/>
                <w:szCs w:val="24"/>
              </w:rPr>
              <w:t xml:space="preserve">most </w:t>
            </w:r>
            <w:r w:rsidRPr="00C05213">
              <w:rPr>
                <w:rFonts w:ascii="Arial" w:eastAsia="Times New Roman" w:hAnsi="Arial" w:cs="Arial"/>
                <w:sz w:val="24"/>
                <w:szCs w:val="24"/>
              </w:rPr>
              <w:t>of the objectives required for this week’s assignment.</w:t>
            </w:r>
          </w:p>
          <w:p w:rsidR="00F9316A" w:rsidRPr="0097723A" w:rsidRDefault="00F9316A" w:rsidP="00E67BC9">
            <w:pPr>
              <w:rPr>
                <w:rFonts w:ascii="Arial" w:eastAsia="Times New Roman" w:hAnsi="Arial" w:cs="Arial"/>
                <w:sz w:val="24"/>
                <w:szCs w:val="24"/>
              </w:rPr>
            </w:pPr>
            <w:r>
              <w:rPr>
                <w:rFonts w:ascii="Arial" w:eastAsia="Times New Roman" w:hAnsi="Arial" w:cs="Arial"/>
                <w:sz w:val="24"/>
                <w:szCs w:val="24"/>
              </w:rPr>
              <w:t xml:space="preserve">There was </w:t>
            </w:r>
            <w:r>
              <w:rPr>
                <w:rFonts w:ascii="Arial" w:eastAsia="Times New Roman" w:hAnsi="Arial" w:cs="Arial"/>
                <w:b/>
                <w:sz w:val="24"/>
                <w:szCs w:val="24"/>
              </w:rPr>
              <w:t>an</w:t>
            </w:r>
            <w:r>
              <w:rPr>
                <w:rFonts w:ascii="Arial" w:eastAsia="Times New Roman" w:hAnsi="Arial" w:cs="Arial"/>
                <w:sz w:val="24"/>
                <w:szCs w:val="24"/>
              </w:rPr>
              <w:t xml:space="preserve"> actual bala</w:t>
            </w:r>
            <w:r w:rsidRPr="00C05213">
              <w:rPr>
                <w:rFonts w:ascii="Arial" w:eastAsia="Times New Roman" w:hAnsi="Arial" w:cs="Arial"/>
                <w:sz w:val="24"/>
                <w:szCs w:val="24"/>
              </w:rPr>
              <w:t xml:space="preserve">nced scorecard </w:t>
            </w:r>
            <w:r>
              <w:rPr>
                <w:rFonts w:ascii="Arial" w:eastAsia="Times New Roman" w:hAnsi="Arial" w:cs="Arial"/>
                <w:sz w:val="24"/>
                <w:szCs w:val="24"/>
              </w:rPr>
              <w:t xml:space="preserve">format </w:t>
            </w:r>
            <w:r w:rsidRPr="00C05213">
              <w:rPr>
                <w:rFonts w:ascii="Arial" w:eastAsia="Times New Roman" w:hAnsi="Arial" w:cs="Arial"/>
                <w:sz w:val="24"/>
                <w:szCs w:val="24"/>
              </w:rPr>
              <w:t>included that had information pertinent to your company</w:t>
            </w:r>
            <w:r>
              <w:rPr>
                <w:rFonts w:ascii="Arial" w:eastAsia="Times New Roman" w:hAnsi="Arial" w:cs="Arial"/>
                <w:sz w:val="24"/>
                <w:szCs w:val="24"/>
              </w:rPr>
              <w:t xml:space="preserve">.  You were sure to include a metric and targets for each objective.  Targets must be exact goals and metrics show us how we will measure those goals.    </w:t>
            </w:r>
          </w:p>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t xml:space="preserve">You did develop </w:t>
            </w:r>
            <w:r w:rsidRPr="00C05213">
              <w:rPr>
                <w:rFonts w:ascii="Arial" w:eastAsia="Times New Roman" w:hAnsi="Arial" w:cs="Arial"/>
                <w:sz w:val="24"/>
                <w:szCs w:val="24"/>
              </w:rPr>
              <w:t xml:space="preserve">at least </w:t>
            </w:r>
            <w:r w:rsidRPr="00C05213">
              <w:rPr>
                <w:rFonts w:ascii="Arial" w:eastAsia="Times New Roman" w:hAnsi="Arial" w:cs="Arial"/>
                <w:b/>
                <w:sz w:val="24"/>
                <w:szCs w:val="24"/>
              </w:rPr>
              <w:t xml:space="preserve">three </w:t>
            </w:r>
            <w:r w:rsidRPr="00C05213">
              <w:rPr>
                <w:rFonts w:ascii="Arial" w:eastAsia="Times New Roman" w:hAnsi="Arial" w:cs="Arial"/>
                <w:sz w:val="24"/>
                <w:szCs w:val="24"/>
              </w:rPr>
              <w:t xml:space="preserve">   strategic objectives for the four required areas.  The four areas that were to be covered are financial perspective, customer value perspective, internal operations perspective and employment development perspective</w:t>
            </w:r>
            <w:r>
              <w:rPr>
                <w:rFonts w:ascii="Arial" w:eastAsia="Times New Roman" w:hAnsi="Arial" w:cs="Arial"/>
                <w:sz w:val="24"/>
                <w:szCs w:val="24"/>
              </w:rPr>
              <w:t xml:space="preserve"> </w:t>
            </w:r>
          </w:p>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t xml:space="preserve">You did </w:t>
            </w:r>
            <w:r w:rsidRPr="00C05213">
              <w:rPr>
                <w:rFonts w:ascii="Arial" w:eastAsia="Times New Roman" w:hAnsi="Arial" w:cs="Arial"/>
                <w:sz w:val="24"/>
                <w:szCs w:val="24"/>
              </w:rPr>
              <w:t>include issues/opportunities identified in the SWOTT analysis pa</w:t>
            </w:r>
            <w:r>
              <w:rPr>
                <w:rFonts w:ascii="Arial" w:eastAsia="Times New Roman" w:hAnsi="Arial" w:cs="Arial"/>
                <w:sz w:val="24"/>
                <w:szCs w:val="24"/>
              </w:rPr>
              <w:t>per you completed in Week Three but a bit more in this area would be helpful.</w:t>
            </w:r>
          </w:p>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lastRenderedPageBreak/>
              <w:t>You did not</w:t>
            </w:r>
            <w:r w:rsidRPr="00C05213">
              <w:rPr>
                <w:rFonts w:ascii="Arial" w:eastAsia="Times New Roman" w:hAnsi="Arial" w:cs="Arial"/>
                <w:sz w:val="24"/>
                <w:szCs w:val="24"/>
              </w:rPr>
              <w:t xml:space="preserve"> include </w:t>
            </w:r>
            <w:r>
              <w:rPr>
                <w:rFonts w:ascii="Arial" w:eastAsia="Times New Roman" w:hAnsi="Arial" w:cs="Arial"/>
                <w:sz w:val="24"/>
                <w:szCs w:val="24"/>
              </w:rPr>
              <w:t xml:space="preserve">an area on stakeholder analysis.  </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xml:space="preserve">You </w:t>
            </w:r>
            <w:r>
              <w:rPr>
                <w:rFonts w:ascii="Arial" w:eastAsia="Times New Roman" w:hAnsi="Arial" w:cs="Arial"/>
                <w:sz w:val="24"/>
                <w:szCs w:val="24"/>
              </w:rPr>
              <w:t xml:space="preserve">did not </w:t>
            </w:r>
            <w:r w:rsidRPr="00C05213">
              <w:rPr>
                <w:rFonts w:ascii="Arial" w:eastAsia="Times New Roman" w:hAnsi="Arial" w:cs="Arial"/>
                <w:sz w:val="24"/>
                <w:szCs w:val="24"/>
              </w:rPr>
              <w:t>include ethical</w:t>
            </w:r>
            <w:r>
              <w:rPr>
                <w:rFonts w:ascii="Arial" w:eastAsia="Times New Roman" w:hAnsi="Arial" w:cs="Arial"/>
                <w:sz w:val="24"/>
                <w:szCs w:val="24"/>
              </w:rPr>
              <w:t xml:space="preserve"> implications in your essay, so</w:t>
            </w:r>
            <w:r w:rsidRPr="00C05213">
              <w:rPr>
                <w:rFonts w:ascii="Arial" w:eastAsia="Times New Roman" w:hAnsi="Arial" w:cs="Arial"/>
                <w:sz w:val="24"/>
                <w:szCs w:val="24"/>
              </w:rPr>
              <w:t xml:space="preserve"> a bit more here would be helpful.</w:t>
            </w:r>
          </w:p>
          <w:p w:rsidR="00F9316A" w:rsidRPr="00C05213" w:rsidRDefault="00F9316A" w:rsidP="00E67BC9">
            <w:pPr>
              <w:rPr>
                <w:rFonts w:ascii="Arial" w:eastAsia="Times New Roman" w:hAnsi="Arial" w:cs="Arial"/>
                <w:sz w:val="24"/>
                <w:szCs w:val="24"/>
              </w:rPr>
            </w:pPr>
            <w:r>
              <w:rPr>
                <w:rFonts w:ascii="Arial" w:eastAsia="Times New Roman" w:hAnsi="Arial" w:cs="Arial"/>
                <w:sz w:val="24"/>
                <w:szCs w:val="24"/>
              </w:rPr>
              <w:t>Sandra</w:t>
            </w:r>
            <w:r w:rsidRPr="00C05213">
              <w:rPr>
                <w:rFonts w:ascii="Arial" w:eastAsia="Times New Roman" w:hAnsi="Arial" w:cs="Arial"/>
                <w:sz w:val="24"/>
                <w:szCs w:val="24"/>
              </w:rPr>
              <w:t>, make sure to include the omitted areas mentioned above before submitting your final paper</w:t>
            </w:r>
            <w:r>
              <w:rPr>
                <w:rFonts w:ascii="Arial" w:eastAsia="Times New Roman" w:hAnsi="Arial" w:cs="Arial"/>
                <w:sz w:val="24"/>
                <w:szCs w:val="24"/>
              </w:rPr>
              <w:t xml:space="preserve">.    </w:t>
            </w:r>
          </w:p>
          <w:p w:rsidR="00F9316A" w:rsidRPr="00C05213" w:rsidRDefault="00F9316A" w:rsidP="00E67BC9">
            <w:pPr>
              <w:rPr>
                <w:rFonts w:ascii="Arial" w:eastAsia="Times New Roman" w:hAnsi="Arial" w:cs="Arial"/>
                <w:b/>
                <w:sz w:val="24"/>
                <w:szCs w:val="24"/>
              </w:rPr>
            </w:pPr>
            <w:r>
              <w:rPr>
                <w:rFonts w:ascii="Arial" w:eastAsia="Times New Roman" w:hAnsi="Arial" w:cs="Arial"/>
                <w:b/>
                <w:sz w:val="24"/>
                <w:szCs w:val="24"/>
              </w:rPr>
              <w:t xml:space="preserve">    </w:t>
            </w:r>
          </w:p>
          <w:p w:rsidR="00F9316A" w:rsidRPr="00C05213" w:rsidRDefault="00F9316A" w:rsidP="00E67BC9">
            <w:pPr>
              <w:rPr>
                <w:rFonts w:ascii="Arial" w:eastAsia="Times New Roman" w:hAnsi="Arial" w:cs="Arial"/>
                <w:b/>
                <w:sz w:val="24"/>
                <w:szCs w:val="24"/>
              </w:rPr>
            </w:pPr>
            <w:r>
              <w:rPr>
                <w:rFonts w:ascii="Arial" w:eastAsia="Times New Roman" w:hAnsi="Arial" w:cs="Arial"/>
                <w:b/>
                <w:sz w:val="24"/>
                <w:szCs w:val="24"/>
              </w:rPr>
              <w:t xml:space="preserve"> </w:t>
            </w:r>
          </w:p>
          <w:p w:rsidR="00F9316A" w:rsidRPr="00C05213" w:rsidRDefault="00F9316A" w:rsidP="00E67BC9">
            <w:pPr>
              <w:rPr>
                <w:rFonts w:ascii="Arial" w:eastAsia="Times New Roman" w:hAnsi="Arial" w:cs="Arial"/>
                <w:sz w:val="24"/>
                <w:szCs w:val="24"/>
              </w:rPr>
            </w:pP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xml:space="preserve"> </w:t>
            </w:r>
          </w:p>
          <w:p w:rsidR="00F9316A" w:rsidRPr="00C05213" w:rsidRDefault="00F9316A" w:rsidP="00E67BC9">
            <w:pPr>
              <w:rPr>
                <w:rFonts w:ascii="Arial" w:eastAsia="Times New Roman" w:hAnsi="Arial" w:cs="Arial"/>
                <w:sz w:val="24"/>
                <w:szCs w:val="24"/>
              </w:rPr>
            </w:pP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xml:space="preserve"> </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xml:space="preserve"> </w:t>
            </w:r>
          </w:p>
        </w:tc>
      </w:tr>
      <w:tr w:rsidR="00F9316A" w:rsidRPr="00C05213" w:rsidTr="00E67BC9">
        <w:trPr>
          <w:trHeight w:val="668"/>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F9316A">
            <w:pPr>
              <w:pStyle w:val="ListParagraph"/>
              <w:numPr>
                <w:ilvl w:val="0"/>
                <w:numId w:val="2"/>
              </w:numPr>
              <w:spacing w:before="100" w:beforeAutospacing="1" w:after="100" w:afterAutospacing="1"/>
              <w:rPr>
                <w:rFonts w:ascii="Arial" w:eastAsia="Times New Roman" w:hAnsi="Arial" w:cs="Arial"/>
              </w:rPr>
            </w:pPr>
            <w:r w:rsidRPr="00C05213">
              <w:rPr>
                <w:rFonts w:ascii="Arial" w:eastAsia="Times New Roman" w:hAnsi="Arial" w:cs="Arial"/>
              </w:rPr>
              <w:t>All key elements of the assignment are covered in a substantive way.</w:t>
            </w:r>
          </w:p>
          <w:p w:rsidR="00F9316A" w:rsidRPr="00C05213" w:rsidRDefault="00F9316A" w:rsidP="00E67BC9">
            <w:pPr>
              <w:spacing w:before="100" w:beforeAutospacing="1" w:after="100" w:afterAutospacing="1"/>
              <w:rPr>
                <w:rFonts w:ascii="Arial" w:eastAsia="Times New Roman" w:hAnsi="Arial" w:cs="Arial"/>
                <w:sz w:val="24"/>
                <w:szCs w:val="24"/>
              </w:rPr>
            </w:pPr>
          </w:p>
          <w:p w:rsidR="00F9316A" w:rsidRPr="00C05213" w:rsidRDefault="00F9316A" w:rsidP="00F9316A">
            <w:pPr>
              <w:pStyle w:val="ListParagraph"/>
              <w:numPr>
                <w:ilvl w:val="1"/>
                <w:numId w:val="2"/>
              </w:numPr>
              <w:tabs>
                <w:tab w:val="num" w:pos="1080"/>
              </w:tabs>
              <w:rPr>
                <w:rFonts w:ascii="Arial" w:hAnsi="Arial" w:cs="Arial"/>
                <w:color w:val="FF0000"/>
              </w:rPr>
            </w:pPr>
            <w:r w:rsidRPr="00C05213">
              <w:rPr>
                <w:rFonts w:ascii="Arial" w:hAnsi="Arial" w:cs="Arial"/>
                <w:b/>
                <w:color w:val="FF0000"/>
              </w:rPr>
              <w:t xml:space="preserve">Develop </w:t>
            </w:r>
            <w:r w:rsidRPr="00C05213">
              <w:rPr>
                <w:rFonts w:ascii="Arial" w:hAnsi="Arial" w:cs="Arial"/>
                <w:color w:val="FF0000"/>
              </w:rPr>
              <w:t xml:space="preserve">at least three strategic objectives for each of the following four balanced scorecard areas identified above (Financial, Customer, Process, Learning and Growth). </w:t>
            </w:r>
          </w:p>
          <w:p w:rsidR="00F9316A" w:rsidRPr="00C05213" w:rsidRDefault="00F9316A" w:rsidP="00E67BC9">
            <w:pPr>
              <w:tabs>
                <w:tab w:val="num" w:pos="1080"/>
              </w:tabs>
              <w:ind w:left="1080" w:hanging="360"/>
              <w:rPr>
                <w:rFonts w:ascii="Arial" w:hAnsi="Arial" w:cs="Arial"/>
                <w:color w:val="FF0000"/>
                <w:sz w:val="24"/>
                <w:szCs w:val="24"/>
              </w:rPr>
            </w:pPr>
          </w:p>
          <w:p w:rsidR="00F9316A" w:rsidRPr="00C05213" w:rsidRDefault="00F9316A" w:rsidP="00F9316A">
            <w:pPr>
              <w:pStyle w:val="ListParagraph"/>
              <w:numPr>
                <w:ilvl w:val="1"/>
                <w:numId w:val="2"/>
              </w:numPr>
              <w:tabs>
                <w:tab w:val="num" w:pos="1080"/>
              </w:tabs>
              <w:rPr>
                <w:rFonts w:ascii="Arial" w:hAnsi="Arial" w:cs="Arial"/>
                <w:color w:val="FF0000"/>
              </w:rPr>
            </w:pPr>
            <w:r w:rsidRPr="00C05213">
              <w:rPr>
                <w:rFonts w:ascii="Arial" w:hAnsi="Arial" w:cs="Arial"/>
                <w:color w:val="FF0000"/>
              </w:rPr>
              <w:t xml:space="preserve">Your objectives should be selected, in part, based on an evaluation of a number of potential alternatives to the issues and/or opportunities identified in the SWOTT Analysis paper and table you completed in Week Three. </w:t>
            </w:r>
          </w:p>
          <w:p w:rsidR="00F9316A" w:rsidRPr="00C05213" w:rsidRDefault="00F9316A" w:rsidP="00E67BC9">
            <w:pPr>
              <w:tabs>
                <w:tab w:val="num" w:pos="1080"/>
              </w:tabs>
              <w:ind w:left="1080" w:hanging="360"/>
              <w:rPr>
                <w:rFonts w:ascii="Arial" w:hAnsi="Arial" w:cs="Arial"/>
                <w:color w:val="FF0000"/>
                <w:sz w:val="24"/>
                <w:szCs w:val="24"/>
              </w:rPr>
            </w:pPr>
          </w:p>
          <w:p w:rsidR="00F9316A" w:rsidRPr="00C05213" w:rsidRDefault="00F9316A" w:rsidP="00F9316A">
            <w:pPr>
              <w:pStyle w:val="ListParagraph"/>
              <w:numPr>
                <w:ilvl w:val="1"/>
                <w:numId w:val="2"/>
              </w:numPr>
              <w:tabs>
                <w:tab w:val="num" w:pos="1080"/>
              </w:tabs>
              <w:rPr>
                <w:rFonts w:ascii="Arial" w:hAnsi="Arial" w:cs="Arial"/>
                <w:color w:val="FF0000"/>
              </w:rPr>
            </w:pPr>
            <w:r w:rsidRPr="00C05213">
              <w:rPr>
                <w:rFonts w:ascii="Arial" w:hAnsi="Arial" w:cs="Arial"/>
                <w:color w:val="FF0000"/>
              </w:rPr>
              <w:t xml:space="preserve">Base your solutions on a ranking of alternative solutions that includes an identification of potential risks and mitigation plans, and a stakeholder analysis that includes mitigation and contingency strategies. </w:t>
            </w:r>
          </w:p>
          <w:p w:rsidR="00F9316A" w:rsidRPr="00C05213" w:rsidRDefault="00F9316A" w:rsidP="00E67BC9">
            <w:pPr>
              <w:tabs>
                <w:tab w:val="num" w:pos="1080"/>
              </w:tabs>
              <w:ind w:left="1080" w:hanging="360"/>
              <w:rPr>
                <w:rFonts w:ascii="Arial" w:hAnsi="Arial" w:cs="Arial"/>
                <w:color w:val="FF0000"/>
                <w:sz w:val="24"/>
                <w:szCs w:val="24"/>
              </w:rPr>
            </w:pPr>
          </w:p>
          <w:p w:rsidR="00F9316A" w:rsidRPr="00C05213" w:rsidRDefault="00F9316A" w:rsidP="00F9316A">
            <w:pPr>
              <w:pStyle w:val="ListParagraph"/>
              <w:numPr>
                <w:ilvl w:val="1"/>
                <w:numId w:val="2"/>
              </w:numPr>
              <w:tabs>
                <w:tab w:val="num" w:pos="1080"/>
              </w:tabs>
              <w:rPr>
                <w:rFonts w:ascii="Arial" w:hAnsi="Arial" w:cs="Arial"/>
                <w:color w:val="FF0000"/>
              </w:rPr>
            </w:pPr>
            <w:r w:rsidRPr="00C05213">
              <w:rPr>
                <w:rFonts w:ascii="Arial" w:hAnsi="Arial" w:cs="Arial"/>
                <w:color w:val="FF0000"/>
              </w:rPr>
              <w:t xml:space="preserve">You should also incorporate the </w:t>
            </w:r>
            <w:r w:rsidRPr="00C05213">
              <w:rPr>
                <w:rFonts w:ascii="Arial" w:hAnsi="Arial" w:cs="Arial"/>
                <w:color w:val="FF0000"/>
              </w:rPr>
              <w:lastRenderedPageBreak/>
              <w:t>ethical implications of your solutions into your selection.</w:t>
            </w:r>
          </w:p>
          <w:p w:rsidR="00F9316A" w:rsidRPr="00C05213" w:rsidRDefault="00F9316A" w:rsidP="00E67BC9">
            <w:pPr>
              <w:tabs>
                <w:tab w:val="left" w:pos="720"/>
              </w:tabs>
              <w:ind w:left="1080"/>
              <w:rPr>
                <w:rFonts w:ascii="Arial" w:hAnsi="Arial" w:cs="Arial"/>
                <w:color w:val="FF0000"/>
                <w:sz w:val="24"/>
                <w:szCs w:val="24"/>
              </w:rPr>
            </w:pPr>
          </w:p>
          <w:p w:rsidR="00F9316A" w:rsidRPr="00C05213" w:rsidRDefault="00F9316A" w:rsidP="00E67BC9">
            <w:pPr>
              <w:tabs>
                <w:tab w:val="num" w:pos="1440"/>
              </w:tabs>
              <w:ind w:left="1440" w:hanging="360"/>
              <w:rPr>
                <w:rFonts w:ascii="Arial" w:hAnsi="Arial" w:cs="Arial"/>
                <w:color w:val="FF0000"/>
                <w:sz w:val="24"/>
                <w:szCs w:val="24"/>
              </w:rPr>
            </w:pPr>
            <w:r w:rsidRPr="00C05213">
              <w:rPr>
                <w:rFonts w:ascii="Arial" w:hAnsi="Arial" w:cs="Arial"/>
                <w:color w:val="FF0000"/>
                <w:sz w:val="24"/>
                <w:szCs w:val="24"/>
              </w:rPr>
              <w:t xml:space="preserve">      For each strategic objective, develop a metric and target using a balanced scorecard format. (For example, a strategic objective in the shareholder or Financial Perspective is to increase market share. A metric to actually measure this strategic objective of market share increase is, "The percentage of increase in market share." The target is the specific number to be achieved in a particular time period. The target for the metric of "Increase market share" could be "Increase market share by 2% for each of the next 3 years" of an increase of 2% per year for 3 years.)</w:t>
            </w:r>
          </w:p>
          <w:p w:rsidR="00F9316A" w:rsidRPr="00C05213" w:rsidRDefault="00F9316A" w:rsidP="00E67BC9">
            <w:pPr>
              <w:tabs>
                <w:tab w:val="left" w:pos="720"/>
              </w:tabs>
              <w:ind w:left="720"/>
              <w:jc w:val="both"/>
              <w:rPr>
                <w:rFonts w:ascii="Arial" w:hAnsi="Arial" w:cs="Arial"/>
                <w:color w:val="FF0000"/>
                <w:sz w:val="24"/>
                <w:szCs w:val="24"/>
              </w:rPr>
            </w:pPr>
          </w:p>
          <w:p w:rsidR="00F9316A" w:rsidRPr="00C05213" w:rsidRDefault="00F9316A" w:rsidP="00E67BC9">
            <w:pPr>
              <w:pStyle w:val="ListParagraph"/>
              <w:shd w:val="clear" w:color="auto" w:fill="FFFFFF"/>
              <w:ind w:left="1440"/>
              <w:jc w:val="both"/>
              <w:rPr>
                <w:rFonts w:ascii="Arial" w:eastAsia="Times New Roman" w:hAnsi="Arial" w:cs="Arial"/>
              </w:rPr>
            </w:pPr>
          </w:p>
          <w:p w:rsidR="00F9316A" w:rsidRPr="00C05213" w:rsidRDefault="00F9316A" w:rsidP="00E67BC9">
            <w:pPr>
              <w:spacing w:before="100" w:beforeAutospacing="1" w:after="100" w:afterAutospacing="1"/>
              <w:ind w:left="360"/>
              <w:jc w:val="both"/>
              <w:rPr>
                <w:rFonts w:ascii="Arial" w:eastAsia="Times New Roman" w:hAnsi="Arial" w:cs="Arial"/>
                <w:sz w:val="24"/>
                <w:szCs w:val="24"/>
              </w:rPr>
            </w:pPr>
          </w:p>
          <w:p w:rsidR="00F9316A" w:rsidRPr="00C05213" w:rsidRDefault="00F9316A" w:rsidP="00E67BC9">
            <w:pPr>
              <w:rPr>
                <w:rFonts w:ascii="Arial" w:hAnsi="Arial" w:cs="Arial"/>
                <w:color w:val="FF0000"/>
                <w:sz w:val="24"/>
                <w:szCs w:val="24"/>
              </w:rPr>
            </w:pPr>
            <w:r w:rsidRPr="00C05213">
              <w:rPr>
                <w:rFonts w:ascii="Arial" w:hAnsi="Arial" w:cs="Arial"/>
                <w:color w:val="FF0000"/>
                <w:sz w:val="24"/>
                <w:szCs w:val="24"/>
              </w:rPr>
              <w:t xml:space="preserve">  </w:t>
            </w:r>
          </w:p>
          <w:p w:rsidR="00F9316A" w:rsidRPr="00C05213" w:rsidRDefault="00F9316A" w:rsidP="00E67BC9">
            <w:pPr>
              <w:pStyle w:val="ListParagraph"/>
              <w:rPr>
                <w:rFonts w:ascii="Arial" w:hAnsi="Arial" w:cs="Arial"/>
                <w:color w:val="FF0000"/>
              </w:rPr>
            </w:pPr>
          </w:p>
          <w:p w:rsidR="00F9316A" w:rsidRPr="00C05213" w:rsidRDefault="00F9316A" w:rsidP="00E67BC9">
            <w:pPr>
              <w:pStyle w:val="ListParagraph"/>
              <w:rPr>
                <w:rFonts w:ascii="Arial" w:hAnsi="Arial" w:cs="Arial"/>
                <w:color w:val="FF0000"/>
              </w:rPr>
            </w:pPr>
          </w:p>
          <w:p w:rsidR="00F9316A" w:rsidRPr="00C05213" w:rsidRDefault="00F9316A" w:rsidP="00E67BC9">
            <w:pPr>
              <w:spacing w:before="100" w:beforeAutospacing="1" w:after="100" w:afterAutospacing="1"/>
              <w:ind w:left="360" w:firstLine="105"/>
              <w:rPr>
                <w:rFonts w:ascii="Arial" w:eastAsia="Times New Roman" w:hAnsi="Arial" w:cs="Arial"/>
                <w:sz w:val="24"/>
                <w:szCs w:val="24"/>
              </w:rPr>
            </w:pP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lastRenderedPageBreak/>
              <w:t>The content is comprehensive, accurate, and/or persuasive.</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hd w:val="clear" w:color="auto" w:fill="FFFFFF"/>
              <w:tabs>
                <w:tab w:val="num" w:pos="1440"/>
              </w:tabs>
              <w:ind w:left="1440" w:hanging="360"/>
              <w:rPr>
                <w:rFonts w:ascii="Arial" w:eastAsia="Times New Roman" w:hAnsi="Arial" w:cs="Arial"/>
                <w:sz w:val="24"/>
                <w:szCs w:val="24"/>
              </w:rPr>
            </w:pP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The paper links theory to relevant examples of current experience and industry practice and uses the vocabulary of the theory correctly.</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color w:val="FF0000"/>
                <w:sz w:val="24"/>
                <w:szCs w:val="24"/>
              </w:rPr>
            </w:pPr>
            <w:r w:rsidRPr="00C05213">
              <w:rPr>
                <w:rFonts w:ascii="Arial" w:eastAsia="Times New Roman" w:hAnsi="Arial" w:cs="Arial"/>
                <w:sz w:val="24"/>
                <w:szCs w:val="24"/>
              </w:rPr>
              <w:lastRenderedPageBreak/>
              <w:t xml:space="preserve"> </w:t>
            </w:r>
          </w:p>
          <w:p w:rsidR="00F9316A" w:rsidRPr="00C05213" w:rsidRDefault="00F9316A" w:rsidP="00E67BC9">
            <w:pPr>
              <w:spacing w:before="100" w:beforeAutospacing="1" w:after="100" w:afterAutospacing="1"/>
              <w:ind w:left="720"/>
              <w:rPr>
                <w:rFonts w:ascii="Arial" w:eastAsia="Times New Roman" w:hAnsi="Arial" w:cs="Arial"/>
                <w:sz w:val="24"/>
                <w:szCs w:val="24"/>
              </w:rPr>
            </w:pPr>
            <w:r w:rsidRPr="00C05213">
              <w:rPr>
                <w:rFonts w:ascii="Arial" w:eastAsia="Times New Roman" w:hAnsi="Arial" w:cs="Arial"/>
                <w:sz w:val="24"/>
                <w:szCs w:val="24"/>
              </w:rPr>
              <w:t xml:space="preserve">  </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The introduction provides sufficient background on the topic and previews major points.</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The conclusion is logical, flows from the body of the paper, and reviews the major points.</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rHeight w:val="938"/>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 xml:space="preserve">Readability and Style  </w:t>
            </w:r>
            <w:r w:rsidRPr="00C05213">
              <w:rPr>
                <w:rFonts w:ascii="Arial" w:eastAsia="Times New Roman" w:hAnsi="Arial" w:cs="Arial"/>
                <w:b/>
                <w:bCs/>
                <w:i/>
                <w:iCs/>
                <w:sz w:val="24"/>
                <w:szCs w:val="24"/>
              </w:rPr>
              <w:br/>
              <w:t>15 Percent</w:t>
            </w:r>
          </w:p>
        </w:tc>
        <w:tc>
          <w:tcPr>
            <w:tcW w:w="110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Percent Earned</w:t>
            </w:r>
          </w:p>
        </w:tc>
        <w:tc>
          <w:tcPr>
            <w:tcW w:w="365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sz w:val="24"/>
                <w:szCs w:val="24"/>
              </w:rPr>
              <w:t xml:space="preserve">Comments:  </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r>
              <w:rPr>
                <w:rFonts w:ascii="Arial" w:eastAsia="Times New Roman" w:hAnsi="Arial" w:cs="Arial"/>
                <w:sz w:val="24"/>
                <w:szCs w:val="24"/>
              </w:rPr>
              <w:t>15</w:t>
            </w:r>
          </w:p>
        </w:tc>
        <w:tc>
          <w:tcPr>
            <w:tcW w:w="365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Tone and content were appropriate.</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Sentences o</w:t>
            </w:r>
            <w:r>
              <w:rPr>
                <w:rFonts w:ascii="Arial" w:eastAsia="Times New Roman" w:hAnsi="Arial" w:cs="Arial"/>
                <w:sz w:val="24"/>
                <w:szCs w:val="24"/>
              </w:rPr>
              <w:t>verall were well constructed and</w:t>
            </w:r>
            <w:r w:rsidRPr="00C05213">
              <w:rPr>
                <w:rFonts w:ascii="Arial" w:eastAsia="Times New Roman" w:hAnsi="Arial" w:cs="Arial"/>
                <w:sz w:val="24"/>
                <w:szCs w:val="24"/>
              </w:rPr>
              <w:t xml:space="preserve"> the use of </w:t>
            </w:r>
            <w:r w:rsidRPr="00C05213">
              <w:rPr>
                <w:rFonts w:ascii="Arial" w:eastAsia="Times New Roman" w:hAnsi="Arial" w:cs="Arial"/>
                <w:b/>
                <w:sz w:val="24"/>
                <w:szCs w:val="24"/>
              </w:rPr>
              <w:t>bolded</w:t>
            </w:r>
            <w:r>
              <w:rPr>
                <w:rFonts w:ascii="Arial" w:eastAsia="Times New Roman" w:hAnsi="Arial" w:cs="Arial"/>
                <w:sz w:val="24"/>
                <w:szCs w:val="24"/>
              </w:rPr>
              <w:t xml:space="preserve"> </w:t>
            </w:r>
            <w:r w:rsidRPr="00C05213">
              <w:rPr>
                <w:rFonts w:ascii="Arial" w:eastAsia="Times New Roman" w:hAnsi="Arial" w:cs="Arial"/>
                <w:sz w:val="24"/>
                <w:szCs w:val="24"/>
              </w:rPr>
              <w:t>subheadings</w:t>
            </w:r>
            <w:r>
              <w:rPr>
                <w:rFonts w:ascii="Arial" w:eastAsia="Times New Roman" w:hAnsi="Arial" w:cs="Arial"/>
                <w:sz w:val="24"/>
                <w:szCs w:val="24"/>
              </w:rPr>
              <w:t xml:space="preserve"> </w:t>
            </w:r>
            <w:r w:rsidRPr="00C05213">
              <w:rPr>
                <w:rFonts w:ascii="Arial" w:eastAsia="Times New Roman" w:hAnsi="Arial" w:cs="Arial"/>
                <w:sz w:val="24"/>
                <w:szCs w:val="24"/>
              </w:rPr>
              <w:t xml:space="preserve">greatly helped readability. </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Overall sentence and paragraph transition was good.</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Paragraph transitions are present and logical and maintain the flow throughout the paper.</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 xml:space="preserve">The tone is appropriate to the content and assignment. </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Sentences are complete, clear, and concise.</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Sentences are well-constructed, with consistently strong, varied sentences.</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Sentence transitions are present and maintain the flow of thought.</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 xml:space="preserve">Mechanics </w:t>
            </w:r>
            <w:r w:rsidRPr="00C05213">
              <w:rPr>
                <w:rFonts w:ascii="Arial" w:eastAsia="Times New Roman" w:hAnsi="Arial" w:cs="Arial"/>
                <w:b/>
                <w:bCs/>
                <w:i/>
                <w:iCs/>
                <w:sz w:val="24"/>
                <w:szCs w:val="24"/>
              </w:rPr>
              <w:br/>
              <w:t>15 Percent</w:t>
            </w:r>
          </w:p>
        </w:tc>
        <w:tc>
          <w:tcPr>
            <w:tcW w:w="110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Percent Earned</w:t>
            </w:r>
          </w:p>
        </w:tc>
        <w:tc>
          <w:tcPr>
            <w:tcW w:w="3654" w:type="dxa"/>
            <w:tcBorders>
              <w:top w:val="outset" w:sz="6" w:space="0" w:color="003366"/>
              <w:left w:val="outset" w:sz="6" w:space="0" w:color="003366"/>
              <w:bottom w:val="outset" w:sz="6" w:space="0" w:color="003366"/>
              <w:right w:val="outset" w:sz="6" w:space="0" w:color="003366"/>
            </w:tcBorders>
            <w:shd w:val="clear" w:color="auto" w:fill="C0C0C0"/>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sz w:val="24"/>
                <w:szCs w:val="24"/>
              </w:rPr>
              <w:t xml:space="preserve">Comments:  </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r>
              <w:rPr>
                <w:rFonts w:ascii="Arial" w:eastAsia="Times New Roman" w:hAnsi="Arial" w:cs="Arial"/>
                <w:sz w:val="24"/>
                <w:szCs w:val="24"/>
              </w:rPr>
              <w:t>15</w:t>
            </w:r>
          </w:p>
        </w:tc>
        <w:tc>
          <w:tcPr>
            <w:tcW w:w="3654" w:type="dxa"/>
            <w:vMerge w:val="restart"/>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r>
              <w:rPr>
                <w:rFonts w:ascii="Arial" w:eastAsia="Times New Roman" w:hAnsi="Arial" w:cs="Arial"/>
                <w:sz w:val="24"/>
                <w:szCs w:val="24"/>
              </w:rPr>
              <w:t xml:space="preserve">A properly formatted title page was present.    </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xml:space="preserve">Arial font medium was used.  </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APA guidelines were followed.</w:t>
            </w:r>
          </w:p>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Word requirement was</w:t>
            </w:r>
            <w:r>
              <w:rPr>
                <w:rFonts w:ascii="Arial" w:eastAsia="Times New Roman" w:hAnsi="Arial" w:cs="Arial"/>
                <w:sz w:val="24"/>
                <w:szCs w:val="24"/>
              </w:rPr>
              <w:t xml:space="preserve"> </w:t>
            </w:r>
            <w:r w:rsidRPr="00C05213">
              <w:rPr>
                <w:rFonts w:ascii="Arial" w:eastAsia="Times New Roman" w:hAnsi="Arial" w:cs="Arial"/>
                <w:sz w:val="24"/>
                <w:szCs w:val="24"/>
              </w:rPr>
              <w:t xml:space="preserve">met. </w:t>
            </w:r>
            <w:r>
              <w:rPr>
                <w:rFonts w:ascii="Arial" w:eastAsia="Times New Roman" w:hAnsi="Arial" w:cs="Arial"/>
                <w:sz w:val="24"/>
                <w:szCs w:val="24"/>
              </w:rPr>
              <w:t xml:space="preserve">  </w:t>
            </w:r>
          </w:p>
          <w:p w:rsidR="00F9316A" w:rsidRPr="00C05213" w:rsidRDefault="00272AD8" w:rsidP="00E67BC9">
            <w:pPr>
              <w:rPr>
                <w:rFonts w:ascii="Arial" w:eastAsia="Times New Roman" w:hAnsi="Arial" w:cs="Arial"/>
                <w:sz w:val="24"/>
                <w:szCs w:val="24"/>
              </w:rPr>
            </w:pPr>
            <w:r>
              <w:rPr>
                <w:rFonts w:ascii="Arial" w:eastAsia="Times New Roman" w:hAnsi="Arial" w:cs="Arial"/>
                <w:b/>
                <w:sz w:val="24"/>
                <w:szCs w:val="24"/>
              </w:rPr>
              <w:t>No</w:t>
            </w:r>
            <w:r w:rsidR="00F9316A" w:rsidRPr="00C05213">
              <w:rPr>
                <w:rFonts w:ascii="Arial" w:eastAsia="Times New Roman" w:hAnsi="Arial" w:cs="Arial"/>
                <w:sz w:val="24"/>
                <w:szCs w:val="24"/>
              </w:rPr>
              <w:t xml:space="preserve"> Certificate of Originality was </w:t>
            </w:r>
            <w:r w:rsidR="00F9316A" w:rsidRPr="00C05213">
              <w:rPr>
                <w:rFonts w:ascii="Arial" w:eastAsia="Times New Roman" w:hAnsi="Arial" w:cs="Arial"/>
                <w:sz w:val="24"/>
                <w:szCs w:val="24"/>
              </w:rPr>
              <w:lastRenderedPageBreak/>
              <w:t xml:space="preserve">included. </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The paper, including the title page, reference page, tables, and appendices, follow APA guidelines for format.</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Citations of original works within the body of the paper follow APA guidelines.</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t>The paper is laid out with effective use of headings, font styles, and white space.</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lastRenderedPageBreak/>
              <w:t>Rules of grammar, usage, and punctuation are followed.</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sz w:val="24"/>
                <w:szCs w:val="24"/>
              </w:rPr>
              <w:lastRenderedPageBreak/>
              <w:t>Spelling is correct.</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c>
          <w:tcPr>
            <w:tcW w:w="3654" w:type="dxa"/>
            <w:vMerge/>
            <w:tcBorders>
              <w:top w:val="outset" w:sz="6" w:space="0" w:color="003366"/>
              <w:left w:val="outset" w:sz="6" w:space="0" w:color="003366"/>
              <w:bottom w:val="outset" w:sz="6" w:space="0" w:color="003366"/>
              <w:right w:val="outset" w:sz="6" w:space="0" w:color="003366"/>
            </w:tcBorders>
            <w:vAlign w:val="center"/>
            <w:hideMark/>
          </w:tcPr>
          <w:p w:rsidR="00F9316A" w:rsidRPr="00C05213" w:rsidRDefault="00F9316A" w:rsidP="00E67BC9">
            <w:pPr>
              <w:rPr>
                <w:rFonts w:ascii="Arial" w:eastAsia="Times New Roman" w:hAnsi="Arial" w:cs="Arial"/>
                <w:sz w:val="24"/>
                <w:szCs w:val="24"/>
              </w:rPr>
            </w:pP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99CCFF"/>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 xml:space="preserve">Total 100 </w:t>
            </w:r>
            <w:r w:rsidRPr="00C05213">
              <w:rPr>
                <w:rFonts w:ascii="Arial" w:eastAsia="Times New Roman" w:hAnsi="Arial" w:cs="Arial"/>
                <w:b/>
                <w:bCs/>
                <w:i/>
                <w:iCs/>
                <w:sz w:val="24"/>
                <w:szCs w:val="24"/>
              </w:rPr>
              <w:br/>
              <w:t>Percent</w:t>
            </w:r>
          </w:p>
        </w:tc>
        <w:tc>
          <w:tcPr>
            <w:tcW w:w="1104" w:type="dxa"/>
            <w:tcBorders>
              <w:top w:val="outset" w:sz="6" w:space="0" w:color="003366"/>
              <w:left w:val="outset" w:sz="6" w:space="0" w:color="003366"/>
              <w:bottom w:val="outset" w:sz="6" w:space="0" w:color="003366"/>
              <w:right w:val="outset" w:sz="6" w:space="0" w:color="003366"/>
            </w:tcBorders>
            <w:shd w:val="clear" w:color="auto" w:fill="99CCFF"/>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Percent Earned</w:t>
            </w:r>
          </w:p>
        </w:tc>
        <w:tc>
          <w:tcPr>
            <w:tcW w:w="3654" w:type="dxa"/>
            <w:tcBorders>
              <w:top w:val="outset" w:sz="6" w:space="0" w:color="003366"/>
              <w:left w:val="outset" w:sz="6" w:space="0" w:color="003366"/>
              <w:bottom w:val="outset" w:sz="6" w:space="0" w:color="003366"/>
              <w:right w:val="outset" w:sz="6" w:space="0" w:color="003366"/>
            </w:tcBorders>
            <w:shd w:val="clear" w:color="auto" w:fill="99CCFF"/>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sz w:val="24"/>
                <w:szCs w:val="24"/>
              </w:rPr>
              <w:t>Comments:</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1104"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c>
          <w:tcPr>
            <w:tcW w:w="3654"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rPr>
                <w:rFonts w:ascii="Arial" w:eastAsia="Times New Roman" w:hAnsi="Arial" w:cs="Arial"/>
                <w:sz w:val="24"/>
                <w:szCs w:val="24"/>
              </w:rPr>
            </w:pPr>
            <w:r w:rsidRPr="00C05213">
              <w:rPr>
                <w:rFonts w:ascii="Arial" w:eastAsia="Times New Roman" w:hAnsi="Arial" w:cs="Arial"/>
                <w:sz w:val="24"/>
                <w:szCs w:val="24"/>
              </w:rPr>
              <w:t> </w:t>
            </w:r>
          </w:p>
        </w:tc>
      </w:tr>
      <w:tr w:rsidR="00F9316A" w:rsidRPr="00C05213" w:rsidTr="00E67BC9">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 xml:space="preserve">Points Possible:  100 </w:t>
            </w:r>
          </w:p>
        </w:tc>
        <w:tc>
          <w:tcPr>
            <w:tcW w:w="1104"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i/>
                <w:iCs/>
                <w:sz w:val="24"/>
                <w:szCs w:val="24"/>
              </w:rPr>
              <w:t xml:space="preserve">Percent </w:t>
            </w:r>
            <w:r w:rsidRPr="00C05213">
              <w:rPr>
                <w:rFonts w:ascii="Arial" w:eastAsia="Times New Roman" w:hAnsi="Arial" w:cs="Arial"/>
                <w:b/>
                <w:bCs/>
                <w:i/>
                <w:iCs/>
                <w:sz w:val="24"/>
                <w:szCs w:val="24"/>
              </w:rPr>
              <w:br/>
              <w:t xml:space="preserve">Earned    x </w:t>
            </w:r>
            <w:r w:rsidRPr="00C05213">
              <w:rPr>
                <w:rFonts w:ascii="Arial" w:eastAsia="Times New Roman" w:hAnsi="Arial" w:cs="Arial"/>
                <w:b/>
                <w:bCs/>
                <w:i/>
                <w:iCs/>
                <w:sz w:val="24"/>
                <w:szCs w:val="24"/>
              </w:rPr>
              <w:br/>
              <w:t>Points Possible</w:t>
            </w:r>
          </w:p>
        </w:tc>
        <w:tc>
          <w:tcPr>
            <w:tcW w:w="3654" w:type="dxa"/>
            <w:tcBorders>
              <w:top w:val="outset" w:sz="6" w:space="0" w:color="003366"/>
              <w:left w:val="outset" w:sz="6" w:space="0" w:color="003366"/>
              <w:bottom w:val="outset" w:sz="6" w:space="0" w:color="003366"/>
              <w:right w:val="outset" w:sz="6" w:space="0" w:color="003366"/>
            </w:tcBorders>
            <w:hideMark/>
          </w:tcPr>
          <w:p w:rsidR="00F9316A" w:rsidRPr="00C05213" w:rsidRDefault="00F9316A" w:rsidP="00E67BC9">
            <w:pPr>
              <w:spacing w:before="100" w:beforeAutospacing="1" w:after="100" w:afterAutospacing="1"/>
              <w:rPr>
                <w:rFonts w:ascii="Arial" w:eastAsia="Times New Roman" w:hAnsi="Arial" w:cs="Arial"/>
                <w:sz w:val="24"/>
                <w:szCs w:val="24"/>
              </w:rPr>
            </w:pPr>
            <w:r w:rsidRPr="00C05213">
              <w:rPr>
                <w:rFonts w:ascii="Arial" w:eastAsia="Times New Roman" w:hAnsi="Arial" w:cs="Arial"/>
                <w:b/>
                <w:bCs/>
                <w:sz w:val="24"/>
                <w:szCs w:val="24"/>
              </w:rPr>
              <w:t xml:space="preserve">Points earned:  </w:t>
            </w:r>
            <w:r w:rsidR="00272AD8">
              <w:rPr>
                <w:rFonts w:ascii="Arial" w:eastAsia="Times New Roman" w:hAnsi="Arial" w:cs="Arial"/>
                <w:b/>
                <w:bCs/>
                <w:sz w:val="24"/>
                <w:szCs w:val="24"/>
              </w:rPr>
              <w:t>88</w:t>
            </w:r>
          </w:p>
        </w:tc>
      </w:tr>
    </w:tbl>
    <w:p w:rsidR="00F9316A" w:rsidRDefault="00F9316A">
      <w:pPr>
        <w:rPr>
          <w:rFonts w:cstheme="minorHAnsi"/>
          <w:sz w:val="24"/>
          <w:szCs w:val="24"/>
        </w:rPr>
      </w:pPr>
    </w:p>
    <w:p w:rsidR="00F9316A" w:rsidRPr="00707316" w:rsidRDefault="00F9316A">
      <w:pPr>
        <w:rPr>
          <w:rFonts w:cstheme="minorHAnsi"/>
          <w:sz w:val="24"/>
          <w:szCs w:val="24"/>
        </w:rPr>
      </w:pPr>
    </w:p>
    <w:sectPr w:rsidR="00F9316A" w:rsidRPr="00707316" w:rsidSect="00D344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3" w:rsidRDefault="00437BB3" w:rsidP="0043123C">
      <w:pPr>
        <w:spacing w:after="0" w:line="240" w:lineRule="auto"/>
      </w:pPr>
      <w:r>
        <w:separator/>
      </w:r>
    </w:p>
  </w:endnote>
  <w:endnote w:type="continuationSeparator" w:id="0">
    <w:p w:rsidR="00437BB3" w:rsidRDefault="00437BB3" w:rsidP="0043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3" w:rsidRDefault="00437BB3" w:rsidP="0043123C">
      <w:pPr>
        <w:spacing w:after="0" w:line="240" w:lineRule="auto"/>
      </w:pPr>
      <w:r>
        <w:separator/>
      </w:r>
    </w:p>
  </w:footnote>
  <w:footnote w:type="continuationSeparator" w:id="0">
    <w:p w:rsidR="00437BB3" w:rsidRDefault="00437BB3" w:rsidP="0043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576808"/>
      <w:docPartObj>
        <w:docPartGallery w:val="Page Numbers (Top of Page)"/>
        <w:docPartUnique/>
      </w:docPartObj>
    </w:sdtPr>
    <w:sdtEndPr>
      <w:rPr>
        <w:noProof/>
      </w:rPr>
    </w:sdtEndPr>
    <w:sdtContent>
      <w:p w:rsidR="0043123C" w:rsidRDefault="0043123C">
        <w:pPr>
          <w:pStyle w:val="Header"/>
          <w:jc w:val="right"/>
        </w:pPr>
        <w:r>
          <w:t xml:space="preserve"> </w:t>
        </w:r>
        <w:r w:rsidRPr="0043123C">
          <w:rPr>
            <w:rFonts w:ascii="Times New Roman" w:hAnsi="Times New Roman" w:cs="Times New Roman"/>
            <w:sz w:val="24"/>
            <w:szCs w:val="24"/>
          </w:rPr>
          <w:t>Strategic Plan Part III: Balanced Scorecard</w:t>
        </w:r>
        <w:r>
          <w:t xml:space="preserve">              </w:t>
        </w:r>
        <w:r w:rsidR="001E4215">
          <w:fldChar w:fldCharType="begin"/>
        </w:r>
        <w:r>
          <w:instrText xml:space="preserve"> PAGE   \* MERGEFORMAT </w:instrText>
        </w:r>
        <w:r w:rsidR="001E4215">
          <w:fldChar w:fldCharType="separate"/>
        </w:r>
        <w:r w:rsidR="00AD2122">
          <w:rPr>
            <w:noProof/>
          </w:rPr>
          <w:t>9</w:t>
        </w:r>
        <w:r w:rsidR="001E4215">
          <w:rPr>
            <w:noProof/>
          </w:rPr>
          <w:fldChar w:fldCharType="end"/>
        </w:r>
      </w:p>
    </w:sdtContent>
  </w:sdt>
  <w:p w:rsidR="0043123C" w:rsidRDefault="0043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3952"/>
    <w:multiLevelType w:val="multilevel"/>
    <w:tmpl w:val="6786D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528FA"/>
    <w:multiLevelType w:val="multilevel"/>
    <w:tmpl w:val="883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55A"/>
    <w:rsid w:val="00084D7F"/>
    <w:rsid w:val="001018E8"/>
    <w:rsid w:val="00154674"/>
    <w:rsid w:val="00197C49"/>
    <w:rsid w:val="001D08F3"/>
    <w:rsid w:val="001E4215"/>
    <w:rsid w:val="00200C65"/>
    <w:rsid w:val="002107E5"/>
    <w:rsid w:val="00272AD8"/>
    <w:rsid w:val="002F0767"/>
    <w:rsid w:val="003F0849"/>
    <w:rsid w:val="00404293"/>
    <w:rsid w:val="0043123C"/>
    <w:rsid w:val="00437BB3"/>
    <w:rsid w:val="004707EA"/>
    <w:rsid w:val="00471F92"/>
    <w:rsid w:val="004C6D51"/>
    <w:rsid w:val="004C7238"/>
    <w:rsid w:val="004F2AED"/>
    <w:rsid w:val="00692ED8"/>
    <w:rsid w:val="006C2A82"/>
    <w:rsid w:val="006D3ACA"/>
    <w:rsid w:val="00707316"/>
    <w:rsid w:val="00753EBC"/>
    <w:rsid w:val="007C2C21"/>
    <w:rsid w:val="007E715D"/>
    <w:rsid w:val="008110D1"/>
    <w:rsid w:val="00844CB2"/>
    <w:rsid w:val="008D6088"/>
    <w:rsid w:val="00947267"/>
    <w:rsid w:val="009C14A9"/>
    <w:rsid w:val="009C6428"/>
    <w:rsid w:val="009E6C50"/>
    <w:rsid w:val="00A42A64"/>
    <w:rsid w:val="00AA1CC6"/>
    <w:rsid w:val="00AC11E0"/>
    <w:rsid w:val="00AD2122"/>
    <w:rsid w:val="00AE3950"/>
    <w:rsid w:val="00B012A9"/>
    <w:rsid w:val="00B535EE"/>
    <w:rsid w:val="00B5455A"/>
    <w:rsid w:val="00B5599C"/>
    <w:rsid w:val="00B57CB2"/>
    <w:rsid w:val="00BC7317"/>
    <w:rsid w:val="00C102B1"/>
    <w:rsid w:val="00C40512"/>
    <w:rsid w:val="00C8180D"/>
    <w:rsid w:val="00D3445A"/>
    <w:rsid w:val="00EC0FE6"/>
    <w:rsid w:val="00F24CE9"/>
    <w:rsid w:val="00F35B06"/>
    <w:rsid w:val="00F36748"/>
    <w:rsid w:val="00F7501C"/>
    <w:rsid w:val="00F82152"/>
    <w:rsid w:val="00F9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55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5455A"/>
    <w:rPr>
      <w:color w:val="0000FF"/>
      <w:u w:val="single"/>
    </w:rPr>
  </w:style>
  <w:style w:type="table" w:styleId="TableGrid">
    <w:name w:val="Table Grid"/>
    <w:basedOn w:val="TableNormal"/>
    <w:uiPriority w:val="59"/>
    <w:rsid w:val="00084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3C"/>
  </w:style>
  <w:style w:type="paragraph" w:styleId="Footer">
    <w:name w:val="footer"/>
    <w:basedOn w:val="Normal"/>
    <w:link w:val="FooterChar"/>
    <w:uiPriority w:val="99"/>
    <w:unhideWhenUsed/>
    <w:rsid w:val="0043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3C"/>
  </w:style>
  <w:style w:type="paragraph" w:styleId="ListParagraph">
    <w:name w:val="List Paragraph"/>
    <w:basedOn w:val="Normal"/>
    <w:uiPriority w:val="34"/>
    <w:qFormat/>
    <w:rsid w:val="00F9316A"/>
    <w:pPr>
      <w:spacing w:after="0" w:line="240" w:lineRule="auto"/>
      <w:ind w:left="720"/>
      <w:contextualSpacing/>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455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5455A"/>
    <w:rPr>
      <w:color w:val="0000FF"/>
      <w:u w:val="single"/>
    </w:rPr>
  </w:style>
  <w:style w:type="table" w:styleId="TableGrid">
    <w:name w:val="Table Grid"/>
    <w:basedOn w:val="TableNormal"/>
    <w:uiPriority w:val="59"/>
    <w:rsid w:val="00084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3C"/>
  </w:style>
  <w:style w:type="paragraph" w:styleId="Footer">
    <w:name w:val="footer"/>
    <w:basedOn w:val="Normal"/>
    <w:link w:val="FooterChar"/>
    <w:uiPriority w:val="99"/>
    <w:unhideWhenUsed/>
    <w:rsid w:val="0043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5831">
      <w:bodyDiv w:val="1"/>
      <w:marLeft w:val="0"/>
      <w:marRight w:val="0"/>
      <w:marTop w:val="0"/>
      <w:marBottom w:val="0"/>
      <w:divBdr>
        <w:top w:val="none" w:sz="0" w:space="0" w:color="auto"/>
        <w:left w:val="none" w:sz="0" w:space="0" w:color="auto"/>
        <w:bottom w:val="none" w:sz="0" w:space="0" w:color="auto"/>
        <w:right w:val="none" w:sz="0" w:space="0" w:color="auto"/>
      </w:divBdr>
      <w:divsChild>
        <w:div w:id="1020082871">
          <w:marLeft w:val="0"/>
          <w:marRight w:val="0"/>
          <w:marTop w:val="0"/>
          <w:marBottom w:val="0"/>
          <w:divBdr>
            <w:top w:val="none" w:sz="0" w:space="0" w:color="auto"/>
            <w:left w:val="none" w:sz="0" w:space="0" w:color="auto"/>
            <w:bottom w:val="none" w:sz="0" w:space="0" w:color="auto"/>
            <w:right w:val="none" w:sz="0" w:space="0" w:color="auto"/>
          </w:divBdr>
          <w:divsChild>
            <w:div w:id="379938851">
              <w:marLeft w:val="0"/>
              <w:marRight w:val="0"/>
              <w:marTop w:val="0"/>
              <w:marBottom w:val="0"/>
              <w:divBdr>
                <w:top w:val="none" w:sz="0" w:space="0" w:color="auto"/>
                <w:left w:val="none" w:sz="0" w:space="0" w:color="auto"/>
                <w:bottom w:val="none" w:sz="0" w:space="0" w:color="auto"/>
                <w:right w:val="none" w:sz="0" w:space="0" w:color="auto"/>
              </w:divBdr>
              <w:divsChild>
                <w:div w:id="1738556421">
                  <w:marLeft w:val="0"/>
                  <w:marRight w:val="0"/>
                  <w:marTop w:val="0"/>
                  <w:marBottom w:val="0"/>
                  <w:divBdr>
                    <w:top w:val="none" w:sz="0" w:space="0" w:color="auto"/>
                    <w:left w:val="none" w:sz="0" w:space="0" w:color="auto"/>
                    <w:bottom w:val="none" w:sz="0" w:space="0" w:color="auto"/>
                    <w:right w:val="none" w:sz="0" w:space="0" w:color="auto"/>
                  </w:divBdr>
                  <w:divsChild>
                    <w:div w:id="634723796">
                      <w:marLeft w:val="0"/>
                      <w:marRight w:val="0"/>
                      <w:marTop w:val="0"/>
                      <w:marBottom w:val="0"/>
                      <w:divBdr>
                        <w:top w:val="none" w:sz="0" w:space="0" w:color="auto"/>
                        <w:left w:val="none" w:sz="0" w:space="0" w:color="auto"/>
                        <w:bottom w:val="none" w:sz="0" w:space="0" w:color="auto"/>
                        <w:right w:val="none" w:sz="0" w:space="0" w:color="auto"/>
                      </w:divBdr>
                      <w:divsChild>
                        <w:div w:id="1316643741">
                          <w:marLeft w:val="0"/>
                          <w:marRight w:val="0"/>
                          <w:marTop w:val="0"/>
                          <w:marBottom w:val="0"/>
                          <w:divBdr>
                            <w:top w:val="none" w:sz="0" w:space="0" w:color="auto"/>
                            <w:left w:val="none" w:sz="0" w:space="0" w:color="auto"/>
                            <w:bottom w:val="none" w:sz="0" w:space="0" w:color="auto"/>
                            <w:right w:val="none" w:sz="0" w:space="0" w:color="auto"/>
                          </w:divBdr>
                          <w:divsChild>
                            <w:div w:id="1338461698">
                              <w:marLeft w:val="0"/>
                              <w:marRight w:val="0"/>
                              <w:marTop w:val="0"/>
                              <w:marBottom w:val="0"/>
                              <w:divBdr>
                                <w:top w:val="none" w:sz="0" w:space="0" w:color="auto"/>
                                <w:left w:val="none" w:sz="0" w:space="0" w:color="auto"/>
                                <w:bottom w:val="none" w:sz="0" w:space="0" w:color="auto"/>
                                <w:right w:val="none" w:sz="0" w:space="0" w:color="auto"/>
                              </w:divBdr>
                              <w:divsChild>
                                <w:div w:id="825822938">
                                  <w:marLeft w:val="0"/>
                                  <w:marRight w:val="0"/>
                                  <w:marTop w:val="0"/>
                                  <w:marBottom w:val="0"/>
                                  <w:divBdr>
                                    <w:top w:val="none" w:sz="0" w:space="0" w:color="auto"/>
                                    <w:left w:val="none" w:sz="0" w:space="0" w:color="auto"/>
                                    <w:bottom w:val="none" w:sz="0" w:space="0" w:color="auto"/>
                                    <w:right w:val="none" w:sz="0" w:space="0" w:color="auto"/>
                                  </w:divBdr>
                                  <w:divsChild>
                                    <w:div w:id="519974269">
                                      <w:marLeft w:val="0"/>
                                      <w:marRight w:val="0"/>
                                      <w:marTop w:val="0"/>
                                      <w:marBottom w:val="0"/>
                                      <w:divBdr>
                                        <w:top w:val="none" w:sz="0" w:space="0" w:color="auto"/>
                                        <w:left w:val="none" w:sz="0" w:space="0" w:color="auto"/>
                                        <w:bottom w:val="none" w:sz="0" w:space="0" w:color="auto"/>
                                        <w:right w:val="none" w:sz="0" w:space="0" w:color="auto"/>
                                      </w:divBdr>
                                      <w:divsChild>
                                        <w:div w:id="2131509540">
                                          <w:marLeft w:val="0"/>
                                          <w:marRight w:val="0"/>
                                          <w:marTop w:val="0"/>
                                          <w:marBottom w:val="0"/>
                                          <w:divBdr>
                                            <w:top w:val="none" w:sz="0" w:space="0" w:color="auto"/>
                                            <w:left w:val="none" w:sz="0" w:space="0" w:color="auto"/>
                                            <w:bottom w:val="none" w:sz="0" w:space="0" w:color="auto"/>
                                            <w:right w:val="none" w:sz="0" w:space="0" w:color="auto"/>
                                          </w:divBdr>
                                          <w:divsChild>
                                            <w:div w:id="20339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954232">
      <w:bodyDiv w:val="1"/>
      <w:marLeft w:val="0"/>
      <w:marRight w:val="0"/>
      <w:marTop w:val="0"/>
      <w:marBottom w:val="0"/>
      <w:divBdr>
        <w:top w:val="none" w:sz="0" w:space="0" w:color="auto"/>
        <w:left w:val="none" w:sz="0" w:space="0" w:color="auto"/>
        <w:bottom w:val="none" w:sz="0" w:space="0" w:color="auto"/>
        <w:right w:val="none" w:sz="0" w:space="0" w:color="auto"/>
      </w:divBdr>
      <w:divsChild>
        <w:div w:id="1149588637">
          <w:marLeft w:val="0"/>
          <w:marRight w:val="0"/>
          <w:marTop w:val="0"/>
          <w:marBottom w:val="0"/>
          <w:divBdr>
            <w:top w:val="none" w:sz="0" w:space="0" w:color="auto"/>
            <w:left w:val="none" w:sz="0" w:space="0" w:color="auto"/>
            <w:bottom w:val="none" w:sz="0" w:space="0" w:color="auto"/>
            <w:right w:val="none" w:sz="0" w:space="0" w:color="auto"/>
          </w:divBdr>
          <w:divsChild>
            <w:div w:id="55788844">
              <w:marLeft w:val="0"/>
              <w:marRight w:val="0"/>
              <w:marTop w:val="0"/>
              <w:marBottom w:val="0"/>
              <w:divBdr>
                <w:top w:val="none" w:sz="0" w:space="0" w:color="auto"/>
                <w:left w:val="none" w:sz="0" w:space="0" w:color="auto"/>
                <w:bottom w:val="none" w:sz="0" w:space="0" w:color="auto"/>
                <w:right w:val="none" w:sz="0" w:space="0" w:color="auto"/>
              </w:divBdr>
              <w:divsChild>
                <w:div w:id="959143492">
                  <w:marLeft w:val="0"/>
                  <w:marRight w:val="0"/>
                  <w:marTop w:val="0"/>
                  <w:marBottom w:val="0"/>
                  <w:divBdr>
                    <w:top w:val="none" w:sz="0" w:space="0" w:color="auto"/>
                    <w:left w:val="none" w:sz="0" w:space="0" w:color="auto"/>
                    <w:bottom w:val="none" w:sz="0" w:space="0" w:color="auto"/>
                    <w:right w:val="none" w:sz="0" w:space="0" w:color="auto"/>
                  </w:divBdr>
                  <w:divsChild>
                    <w:div w:id="1516308592">
                      <w:marLeft w:val="0"/>
                      <w:marRight w:val="0"/>
                      <w:marTop w:val="0"/>
                      <w:marBottom w:val="0"/>
                      <w:divBdr>
                        <w:top w:val="none" w:sz="0" w:space="0" w:color="auto"/>
                        <w:left w:val="none" w:sz="0" w:space="0" w:color="auto"/>
                        <w:bottom w:val="none" w:sz="0" w:space="0" w:color="auto"/>
                        <w:right w:val="none" w:sz="0" w:space="0" w:color="auto"/>
                      </w:divBdr>
                      <w:divsChild>
                        <w:div w:id="590702902">
                          <w:marLeft w:val="0"/>
                          <w:marRight w:val="0"/>
                          <w:marTop w:val="0"/>
                          <w:marBottom w:val="0"/>
                          <w:divBdr>
                            <w:top w:val="none" w:sz="0" w:space="0" w:color="auto"/>
                            <w:left w:val="none" w:sz="0" w:space="0" w:color="auto"/>
                            <w:bottom w:val="none" w:sz="0" w:space="0" w:color="auto"/>
                            <w:right w:val="none" w:sz="0" w:space="0" w:color="auto"/>
                          </w:divBdr>
                          <w:divsChild>
                            <w:div w:id="1076706940">
                              <w:marLeft w:val="0"/>
                              <w:marRight w:val="0"/>
                              <w:marTop w:val="0"/>
                              <w:marBottom w:val="0"/>
                              <w:divBdr>
                                <w:top w:val="none" w:sz="0" w:space="0" w:color="auto"/>
                                <w:left w:val="none" w:sz="0" w:space="0" w:color="auto"/>
                                <w:bottom w:val="none" w:sz="0" w:space="0" w:color="auto"/>
                                <w:right w:val="none" w:sz="0" w:space="0" w:color="auto"/>
                              </w:divBdr>
                              <w:divsChild>
                                <w:div w:id="1812288259">
                                  <w:marLeft w:val="0"/>
                                  <w:marRight w:val="0"/>
                                  <w:marTop w:val="0"/>
                                  <w:marBottom w:val="0"/>
                                  <w:divBdr>
                                    <w:top w:val="none" w:sz="0" w:space="0" w:color="auto"/>
                                    <w:left w:val="none" w:sz="0" w:space="0" w:color="auto"/>
                                    <w:bottom w:val="none" w:sz="0" w:space="0" w:color="auto"/>
                                    <w:right w:val="none" w:sz="0" w:space="0" w:color="auto"/>
                                  </w:divBdr>
                                  <w:divsChild>
                                    <w:div w:id="1348100032">
                                      <w:marLeft w:val="0"/>
                                      <w:marRight w:val="0"/>
                                      <w:marTop w:val="0"/>
                                      <w:marBottom w:val="0"/>
                                      <w:divBdr>
                                        <w:top w:val="none" w:sz="0" w:space="0" w:color="auto"/>
                                        <w:left w:val="none" w:sz="0" w:space="0" w:color="auto"/>
                                        <w:bottom w:val="none" w:sz="0" w:space="0" w:color="auto"/>
                                        <w:right w:val="none" w:sz="0" w:space="0" w:color="auto"/>
                                      </w:divBdr>
                                      <w:divsChild>
                                        <w:div w:id="781189242">
                                          <w:marLeft w:val="0"/>
                                          <w:marRight w:val="0"/>
                                          <w:marTop w:val="0"/>
                                          <w:marBottom w:val="0"/>
                                          <w:divBdr>
                                            <w:top w:val="none" w:sz="0" w:space="0" w:color="auto"/>
                                            <w:left w:val="none" w:sz="0" w:space="0" w:color="auto"/>
                                            <w:bottom w:val="none" w:sz="0" w:space="0" w:color="auto"/>
                                            <w:right w:val="none" w:sz="0" w:space="0" w:color="auto"/>
                                          </w:divBdr>
                                          <w:divsChild>
                                            <w:div w:id="18466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Sandra Quinones</cp:lastModifiedBy>
  <cp:revision>4</cp:revision>
  <dcterms:created xsi:type="dcterms:W3CDTF">2012-02-03T00:22:00Z</dcterms:created>
  <dcterms:modified xsi:type="dcterms:W3CDTF">2012-02-06T19:58:00Z</dcterms:modified>
</cp:coreProperties>
</file>