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9450"/>
      </w:tblGrid>
      <w:tr w:rsidR="00992A23" w:rsidRPr="00992A23" w:rsidTr="00992A23">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spacing w:before="225"/>
              <w:jc w:val="center"/>
              <w:rPr>
                <w:rFonts w:ascii="Arial" w:eastAsia="Times New Roman" w:hAnsi="Arial" w:cs="Arial"/>
                <w:b/>
                <w:bCs/>
                <w:color w:val="005480"/>
                <w:sz w:val="20"/>
                <w:szCs w:val="20"/>
              </w:rPr>
            </w:pPr>
            <w:r w:rsidRPr="00992A23">
              <w:rPr>
                <w:rFonts w:ascii="Arial" w:eastAsia="Times New Roman" w:hAnsi="Arial" w:cs="Arial"/>
                <w:b/>
                <w:bCs/>
                <w:color w:val="005480"/>
                <w:sz w:val="20"/>
                <w:szCs w:val="20"/>
              </w:rPr>
              <w:t xml:space="preserve">7) If results from the auditor's tests of controls induce the auditor to change the assessed level of control risk for inventory from 0.2 to 0.4, and audit risk and inherent risk remain constant, what is the effect on the acceptable level of detection risk? </w:t>
            </w:r>
          </w:p>
          <w:tbl>
            <w:tblPr>
              <w:tblW w:w="0" w:type="auto"/>
              <w:jc w:val="center"/>
              <w:tblCellMar>
                <w:top w:w="15" w:type="dxa"/>
                <w:left w:w="15" w:type="dxa"/>
                <w:bottom w:w="15" w:type="dxa"/>
                <w:right w:w="15" w:type="dxa"/>
              </w:tblCellMar>
              <w:tblLook w:val="04A0"/>
            </w:tblPr>
            <w:tblGrid>
              <w:gridCol w:w="96"/>
              <w:gridCol w:w="9248"/>
            </w:tblGrid>
            <w:tr w:rsidR="00992A23" w:rsidRPr="00992A23" w:rsidTr="00992A23">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A. </w:t>
                  </w:r>
                  <w:r w:rsidRPr="00992A23">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4" o:title=""/>
                      </v:shape>
                      <w:control r:id="rId5" w:name="DefaultOcxName2" w:shapeid="_x0000_i1084"/>
                    </w:object>
                  </w:r>
                  <w:r w:rsidRPr="00992A23">
                    <w:rPr>
                      <w:rFonts w:ascii="Arial" w:eastAsia="Times New Roman" w:hAnsi="Arial" w:cs="Arial"/>
                      <w:sz w:val="20"/>
                      <w:szCs w:val="20"/>
                    </w:rPr>
                    <w:t>Detection risk does not change because audit risk and inherent risk do not change.</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B. </w:t>
                  </w:r>
                  <w:r w:rsidRPr="00992A23">
                    <w:rPr>
                      <w:rFonts w:ascii="Arial" w:eastAsia="Times New Roman" w:hAnsi="Arial" w:cs="Arial"/>
                      <w:sz w:val="20"/>
                      <w:szCs w:val="20"/>
                    </w:rPr>
                    <w:object w:dxaOrig="225" w:dyaOrig="225">
                      <v:shape id="_x0000_i1083" type="#_x0000_t75" style="width:20.25pt;height:18pt" o:ole="">
                        <v:imagedata r:id="rId4" o:title=""/>
                      </v:shape>
                      <w:control r:id="rId6" w:name="DefaultOcxName3" w:shapeid="_x0000_i1083"/>
                    </w:object>
                  </w:r>
                  <w:r w:rsidRPr="00992A23">
                    <w:rPr>
                      <w:rFonts w:ascii="Arial" w:eastAsia="Times New Roman" w:hAnsi="Arial" w:cs="Arial"/>
                      <w:sz w:val="20"/>
                      <w:szCs w:val="20"/>
                    </w:rPr>
                    <w:t>Detection risk increases from 0.3 to 0.6.</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C. </w:t>
                  </w:r>
                  <w:r w:rsidRPr="00992A23">
                    <w:rPr>
                      <w:rFonts w:ascii="Arial" w:eastAsia="Times New Roman" w:hAnsi="Arial" w:cs="Arial"/>
                      <w:sz w:val="20"/>
                      <w:szCs w:val="20"/>
                    </w:rPr>
                    <w:object w:dxaOrig="225" w:dyaOrig="225">
                      <v:shape id="_x0000_i1082" type="#_x0000_t75" style="width:20.25pt;height:18pt" o:ole="">
                        <v:imagedata r:id="rId4" o:title=""/>
                      </v:shape>
                      <w:control r:id="rId7" w:name="DefaultOcxName4" w:shapeid="_x0000_i1082"/>
                    </w:object>
                  </w:r>
                  <w:r w:rsidRPr="00992A23">
                    <w:rPr>
                      <w:rFonts w:ascii="Arial" w:eastAsia="Times New Roman" w:hAnsi="Arial" w:cs="Arial"/>
                      <w:sz w:val="20"/>
                      <w:szCs w:val="20"/>
                    </w:rPr>
                    <w:t>Detection risk decreases from 0.4 to 0.2.</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D. </w:t>
                  </w:r>
                  <w:r w:rsidRPr="00992A23">
                    <w:rPr>
                      <w:rFonts w:ascii="Arial" w:eastAsia="Times New Roman" w:hAnsi="Arial" w:cs="Arial"/>
                      <w:sz w:val="20"/>
                      <w:szCs w:val="20"/>
                    </w:rPr>
                    <w:object w:dxaOrig="225" w:dyaOrig="225">
                      <v:shape id="_x0000_i1081" type="#_x0000_t75" style="width:20.25pt;height:18pt" o:ole="">
                        <v:imagedata r:id="rId4" o:title=""/>
                      </v:shape>
                      <w:control r:id="rId8" w:name="DefaultOcxName5" w:shapeid="_x0000_i1081"/>
                    </w:object>
                  </w:r>
                  <w:r w:rsidRPr="00992A23">
                    <w:rPr>
                      <w:rFonts w:ascii="Arial" w:eastAsia="Times New Roman" w:hAnsi="Arial" w:cs="Arial"/>
                      <w:sz w:val="20"/>
                      <w:szCs w:val="20"/>
                    </w:rPr>
                    <w:t>A change in detection risk may not be calculated because audit risk and inherent risk values are not given.</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vAlign w:val="center"/>
                  <w:hideMark/>
                </w:tcPr>
                <w:p w:rsidR="00992A23" w:rsidRPr="00992A23" w:rsidRDefault="00992A23" w:rsidP="00992A23">
                  <w:pPr>
                    <w:rPr>
                      <w:rFonts w:ascii="Times New Roman" w:eastAsia="Times New Roman" w:hAnsi="Times New Roman"/>
                      <w:sz w:val="20"/>
                      <w:szCs w:val="20"/>
                    </w:rPr>
                  </w:pPr>
                </w:p>
              </w:tc>
            </w:tr>
          </w:tbl>
          <w:p w:rsidR="00992A23" w:rsidRPr="00992A23" w:rsidRDefault="00992A23" w:rsidP="00992A23">
            <w:pPr>
              <w:spacing w:before="225"/>
              <w:jc w:val="center"/>
              <w:rPr>
                <w:rFonts w:ascii="Arial" w:eastAsia="Times New Roman" w:hAnsi="Arial" w:cs="Arial"/>
                <w:b/>
                <w:bCs/>
                <w:color w:val="005480"/>
                <w:sz w:val="20"/>
                <w:szCs w:val="20"/>
              </w:rPr>
            </w:pPr>
          </w:p>
        </w:tc>
      </w:tr>
      <w:tr w:rsidR="00992A23" w:rsidRPr="00992A23" w:rsidTr="00992A23">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spacing w:before="225"/>
              <w:jc w:val="center"/>
              <w:rPr>
                <w:rFonts w:ascii="Arial" w:eastAsia="Times New Roman" w:hAnsi="Arial" w:cs="Arial"/>
                <w:b/>
                <w:bCs/>
                <w:color w:val="005480"/>
                <w:sz w:val="20"/>
                <w:szCs w:val="20"/>
              </w:rPr>
            </w:pPr>
            <w:r w:rsidRPr="00992A23">
              <w:rPr>
                <w:rFonts w:ascii="Arial" w:eastAsia="Times New Roman" w:hAnsi="Arial" w:cs="Arial"/>
                <w:b/>
                <w:bCs/>
                <w:color w:val="005480"/>
                <w:sz w:val="20"/>
                <w:szCs w:val="20"/>
              </w:rPr>
              <w:t xml:space="preserve">8) The risk that the auditor may provide an inappropriate opinion based on their review of materially misstated financial statements is referred to as </w:t>
            </w:r>
          </w:p>
          <w:tbl>
            <w:tblPr>
              <w:tblW w:w="0" w:type="auto"/>
              <w:jc w:val="center"/>
              <w:tblCellMar>
                <w:top w:w="15" w:type="dxa"/>
                <w:left w:w="15" w:type="dxa"/>
                <w:bottom w:w="15" w:type="dxa"/>
                <w:right w:w="15" w:type="dxa"/>
              </w:tblCellMar>
              <w:tblLook w:val="04A0"/>
            </w:tblPr>
            <w:tblGrid>
              <w:gridCol w:w="96"/>
              <w:gridCol w:w="2463"/>
            </w:tblGrid>
            <w:tr w:rsidR="00992A23" w:rsidRPr="00992A23" w:rsidTr="00992A23">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A. </w:t>
                  </w:r>
                  <w:r w:rsidRPr="00992A23">
                    <w:rPr>
                      <w:rFonts w:ascii="Arial" w:eastAsia="Times New Roman" w:hAnsi="Arial" w:cs="Arial"/>
                      <w:sz w:val="20"/>
                      <w:szCs w:val="20"/>
                    </w:rPr>
                    <w:object w:dxaOrig="225" w:dyaOrig="225">
                      <v:shape id="_x0000_i1080" type="#_x0000_t75" style="width:20.25pt;height:18pt" o:ole="">
                        <v:imagedata r:id="rId4" o:title=""/>
                      </v:shape>
                      <w:control r:id="rId9" w:name="DefaultOcxName6" w:shapeid="_x0000_i1080"/>
                    </w:object>
                  </w:r>
                  <w:r w:rsidRPr="00992A23">
                    <w:rPr>
                      <w:rFonts w:ascii="Arial" w:eastAsia="Times New Roman" w:hAnsi="Arial" w:cs="Arial"/>
                      <w:sz w:val="20"/>
                      <w:szCs w:val="20"/>
                    </w:rPr>
                    <w:t>business risk.</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B. </w:t>
                  </w:r>
                  <w:r w:rsidRPr="00992A23">
                    <w:rPr>
                      <w:rFonts w:ascii="Arial" w:eastAsia="Times New Roman" w:hAnsi="Arial" w:cs="Arial"/>
                      <w:sz w:val="20"/>
                      <w:szCs w:val="20"/>
                    </w:rPr>
                    <w:object w:dxaOrig="225" w:dyaOrig="225">
                      <v:shape id="_x0000_i1079" type="#_x0000_t75" style="width:20.25pt;height:18pt" o:ole="">
                        <v:imagedata r:id="rId4" o:title=""/>
                      </v:shape>
                      <w:control r:id="rId10" w:name="DefaultOcxName7" w:shapeid="_x0000_i1079"/>
                    </w:object>
                  </w:r>
                  <w:r w:rsidRPr="00992A23">
                    <w:rPr>
                      <w:rFonts w:ascii="Arial" w:eastAsia="Times New Roman" w:hAnsi="Arial" w:cs="Arial"/>
                      <w:sz w:val="20"/>
                      <w:szCs w:val="20"/>
                    </w:rPr>
                    <w:t>detection risk.</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C. </w:t>
                  </w:r>
                  <w:r w:rsidRPr="00992A23">
                    <w:rPr>
                      <w:rFonts w:ascii="Arial" w:eastAsia="Times New Roman" w:hAnsi="Arial" w:cs="Arial"/>
                      <w:sz w:val="20"/>
                      <w:szCs w:val="20"/>
                    </w:rPr>
                    <w:object w:dxaOrig="225" w:dyaOrig="225">
                      <v:shape id="_x0000_i1078" type="#_x0000_t75" style="width:20.25pt;height:18pt" o:ole="">
                        <v:imagedata r:id="rId4" o:title=""/>
                      </v:shape>
                      <w:control r:id="rId11" w:name="DefaultOcxName8" w:shapeid="_x0000_i1078"/>
                    </w:object>
                  </w:r>
                  <w:r w:rsidRPr="00992A23">
                    <w:rPr>
                      <w:rFonts w:ascii="Arial" w:eastAsia="Times New Roman" w:hAnsi="Arial" w:cs="Arial"/>
                      <w:sz w:val="20"/>
                      <w:szCs w:val="20"/>
                    </w:rPr>
                    <w:t xml:space="preserve">information risk. </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D. </w:t>
                  </w:r>
                  <w:r w:rsidRPr="00992A23">
                    <w:rPr>
                      <w:rFonts w:ascii="Arial" w:eastAsia="Times New Roman" w:hAnsi="Arial" w:cs="Arial"/>
                      <w:sz w:val="20"/>
                      <w:szCs w:val="20"/>
                    </w:rPr>
                    <w:object w:dxaOrig="225" w:dyaOrig="225">
                      <v:shape id="_x0000_i1077" type="#_x0000_t75" style="width:20.25pt;height:18pt" o:ole="">
                        <v:imagedata r:id="rId4" o:title=""/>
                      </v:shape>
                      <w:control r:id="rId12" w:name="DefaultOcxName9" w:shapeid="_x0000_i1077"/>
                    </w:object>
                  </w:r>
                  <w:r w:rsidRPr="00992A23">
                    <w:rPr>
                      <w:rFonts w:ascii="Arial" w:eastAsia="Times New Roman" w:hAnsi="Arial" w:cs="Arial"/>
                      <w:sz w:val="20"/>
                      <w:szCs w:val="20"/>
                    </w:rPr>
                    <w:t>audit risk.</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vAlign w:val="center"/>
                  <w:hideMark/>
                </w:tcPr>
                <w:p w:rsidR="00992A23" w:rsidRPr="00992A23" w:rsidRDefault="00992A23" w:rsidP="00992A23">
                  <w:pPr>
                    <w:rPr>
                      <w:rFonts w:ascii="Times New Roman" w:eastAsia="Times New Roman" w:hAnsi="Times New Roman"/>
                      <w:sz w:val="20"/>
                      <w:szCs w:val="20"/>
                    </w:rPr>
                  </w:pPr>
                </w:p>
              </w:tc>
            </w:tr>
          </w:tbl>
          <w:p w:rsidR="00992A23" w:rsidRPr="00992A23" w:rsidRDefault="00992A23" w:rsidP="00992A23">
            <w:pPr>
              <w:spacing w:before="225"/>
              <w:jc w:val="center"/>
              <w:rPr>
                <w:rFonts w:ascii="Arial" w:eastAsia="Times New Roman" w:hAnsi="Arial" w:cs="Arial"/>
                <w:b/>
                <w:bCs/>
                <w:color w:val="005480"/>
                <w:sz w:val="20"/>
                <w:szCs w:val="20"/>
              </w:rPr>
            </w:pPr>
          </w:p>
        </w:tc>
      </w:tr>
      <w:tr w:rsidR="00992A23" w:rsidRPr="00992A23" w:rsidTr="00992A23">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spacing w:before="225"/>
              <w:jc w:val="center"/>
              <w:rPr>
                <w:rFonts w:ascii="Arial" w:eastAsia="Times New Roman" w:hAnsi="Arial" w:cs="Arial"/>
                <w:b/>
                <w:bCs/>
                <w:color w:val="005480"/>
                <w:sz w:val="20"/>
                <w:szCs w:val="20"/>
              </w:rPr>
            </w:pPr>
            <w:r w:rsidRPr="00992A23">
              <w:rPr>
                <w:rFonts w:ascii="Arial" w:eastAsia="Times New Roman" w:hAnsi="Arial" w:cs="Arial"/>
                <w:b/>
                <w:bCs/>
                <w:color w:val="005480"/>
                <w:sz w:val="20"/>
                <w:szCs w:val="20"/>
              </w:rPr>
              <w:t xml:space="preserve">9) Which is NOT required by SAS No. 99, Consideration of Fraud in a Financial Statement Audit? </w:t>
            </w:r>
          </w:p>
          <w:tbl>
            <w:tblPr>
              <w:tblW w:w="0" w:type="auto"/>
              <w:jc w:val="center"/>
              <w:tblCellMar>
                <w:top w:w="15" w:type="dxa"/>
                <w:left w:w="15" w:type="dxa"/>
                <w:bottom w:w="15" w:type="dxa"/>
                <w:right w:w="15" w:type="dxa"/>
              </w:tblCellMar>
              <w:tblLook w:val="04A0"/>
            </w:tblPr>
            <w:tblGrid>
              <w:gridCol w:w="96"/>
              <w:gridCol w:w="9248"/>
            </w:tblGrid>
            <w:tr w:rsidR="00992A23" w:rsidRPr="00992A23" w:rsidTr="00992A23">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A. </w:t>
                  </w:r>
                  <w:r w:rsidRPr="00992A23">
                    <w:rPr>
                      <w:rFonts w:ascii="Arial" w:eastAsia="Times New Roman" w:hAnsi="Arial" w:cs="Arial"/>
                      <w:sz w:val="20"/>
                      <w:szCs w:val="20"/>
                    </w:rPr>
                    <w:object w:dxaOrig="225" w:dyaOrig="225">
                      <v:shape id="_x0000_i1076" type="#_x0000_t75" style="width:20.25pt;height:18pt" o:ole="">
                        <v:imagedata r:id="rId4" o:title=""/>
                      </v:shape>
                      <w:control r:id="rId13" w:name="DefaultOcxName10" w:shapeid="_x0000_i1076"/>
                    </w:object>
                  </w:r>
                  <w:r w:rsidRPr="00992A23">
                    <w:rPr>
                      <w:rFonts w:ascii="Arial" w:eastAsia="Times New Roman" w:hAnsi="Arial" w:cs="Arial"/>
                      <w:sz w:val="20"/>
                      <w:szCs w:val="20"/>
                    </w:rPr>
                    <w:t>Conduct inquiries of the audit committee as to their views about the risks of fraud and their knowledge of any fraud or suspected fraud.</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B. </w:t>
                  </w:r>
                  <w:r w:rsidRPr="00992A23">
                    <w:rPr>
                      <w:rFonts w:ascii="Arial" w:eastAsia="Times New Roman" w:hAnsi="Arial" w:cs="Arial"/>
                      <w:sz w:val="20"/>
                      <w:szCs w:val="20"/>
                    </w:rPr>
                    <w:object w:dxaOrig="225" w:dyaOrig="225">
                      <v:shape id="_x0000_i1075" type="#_x0000_t75" style="width:20.25pt;height:18pt" o:ole="">
                        <v:imagedata r:id="rId4" o:title=""/>
                      </v:shape>
                      <w:control r:id="rId14" w:name="DefaultOcxName11" w:shapeid="_x0000_i1075"/>
                    </w:object>
                  </w:r>
                  <w:r w:rsidRPr="00992A23">
                    <w:rPr>
                      <w:rFonts w:ascii="Arial" w:eastAsia="Times New Roman" w:hAnsi="Arial" w:cs="Arial"/>
                      <w:sz w:val="20"/>
                      <w:szCs w:val="20"/>
                    </w:rPr>
                    <w:t>Conduct a discussion by the audit team of the risks of material misstatement due to fraud.</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C. </w:t>
                  </w:r>
                  <w:r w:rsidRPr="00992A23">
                    <w:rPr>
                      <w:rFonts w:ascii="Arial" w:eastAsia="Times New Roman" w:hAnsi="Arial" w:cs="Arial"/>
                      <w:sz w:val="20"/>
                      <w:szCs w:val="20"/>
                    </w:rPr>
                    <w:object w:dxaOrig="225" w:dyaOrig="225">
                      <v:shape id="_x0000_i1074" type="#_x0000_t75" style="width:20.25pt;height:18pt" o:ole="">
                        <v:imagedata r:id="rId4" o:title=""/>
                      </v:shape>
                      <w:control r:id="rId15" w:name="DefaultOcxName12" w:shapeid="_x0000_i1074"/>
                    </w:object>
                  </w:r>
                  <w:r w:rsidRPr="00992A23">
                    <w:rPr>
                      <w:rFonts w:ascii="Arial" w:eastAsia="Times New Roman" w:hAnsi="Arial" w:cs="Arial"/>
                      <w:sz w:val="20"/>
                      <w:szCs w:val="20"/>
                    </w:rPr>
                    <w:t xml:space="preserve">Conduct the audit with professional skepticism, which includes an attitude that assumes balances are incorrect until verified by the auditor. </w:t>
                  </w:r>
                </w:p>
              </w:tc>
            </w:tr>
            <w:tr w:rsidR="00992A23" w:rsidRPr="00992A23" w:rsidTr="00992A23">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92A23" w:rsidRPr="00992A23" w:rsidRDefault="00992A23" w:rsidP="00992A23">
                  <w:pPr>
                    <w:jc w:val="center"/>
                    <w:rPr>
                      <w:rFonts w:ascii="Arial" w:eastAsia="Times New Roman" w:hAnsi="Arial" w:cs="Arial"/>
                      <w:sz w:val="20"/>
                      <w:szCs w:val="20"/>
                    </w:rPr>
                  </w:pPr>
                  <w:r w:rsidRPr="00992A23">
                    <w:rPr>
                      <w:rFonts w:ascii="Arial" w:eastAsia="Times New Roman" w:hAnsi="Arial" w:cs="Arial"/>
                      <w:sz w:val="20"/>
                      <w:szCs w:val="20"/>
                    </w:rPr>
                    <w:pict/>
                  </w:r>
                  <w:r w:rsidRPr="00992A23">
                    <w:rPr>
                      <w:rFonts w:ascii="Arial" w:eastAsia="Times New Roman" w:hAnsi="Arial" w:cs="Arial"/>
                      <w:sz w:val="20"/>
                      <w:szCs w:val="20"/>
                    </w:rPr>
                    <w:t xml:space="preserve">D. </w:t>
                  </w:r>
                  <w:r w:rsidRPr="00992A23">
                    <w:rPr>
                      <w:rFonts w:ascii="Arial" w:eastAsia="Times New Roman" w:hAnsi="Arial" w:cs="Arial"/>
                      <w:sz w:val="20"/>
                      <w:szCs w:val="20"/>
                    </w:rPr>
                    <w:object w:dxaOrig="225" w:dyaOrig="225">
                      <v:shape id="_x0000_i1073" type="#_x0000_t75" style="width:20.25pt;height:18pt" o:ole="">
                        <v:imagedata r:id="rId4" o:title=""/>
                      </v:shape>
                      <w:control r:id="rId16" w:name="DefaultOcxName13" w:shapeid="_x0000_i1073"/>
                    </w:object>
                  </w:r>
                  <w:r w:rsidRPr="00992A23">
                    <w:rPr>
                      <w:rFonts w:ascii="Arial" w:eastAsia="Times New Roman" w:hAnsi="Arial" w:cs="Arial"/>
                      <w:sz w:val="20"/>
                      <w:szCs w:val="20"/>
                    </w:rPr>
                    <w:t>Conduct a continuing assessment of the risks of material misstatement due to fraud throughout the audit.</w:t>
                  </w:r>
                </w:p>
              </w:tc>
            </w:tr>
          </w:tbl>
          <w:p w:rsidR="00992A23" w:rsidRPr="00992A23" w:rsidRDefault="00992A23" w:rsidP="00992A23">
            <w:pPr>
              <w:spacing w:before="225"/>
              <w:jc w:val="center"/>
              <w:rPr>
                <w:rFonts w:ascii="Arial" w:eastAsia="Times New Roman" w:hAnsi="Arial" w:cs="Arial"/>
                <w:b/>
                <w:bCs/>
                <w:color w:val="005480"/>
                <w:sz w:val="20"/>
                <w:szCs w:val="20"/>
              </w:rPr>
            </w:pPr>
          </w:p>
        </w:tc>
      </w:tr>
    </w:tbl>
    <w:p w:rsidR="009D2FD5" w:rsidRDefault="009D2FD5"/>
    <w:sectPr w:rsidR="009D2FD5" w:rsidSect="009D2F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2EE"/>
    <w:rsid w:val="00027E79"/>
    <w:rsid w:val="00053674"/>
    <w:rsid w:val="000D241D"/>
    <w:rsid w:val="00115FA7"/>
    <w:rsid w:val="0013717A"/>
    <w:rsid w:val="00161A44"/>
    <w:rsid w:val="00161C84"/>
    <w:rsid w:val="00195A88"/>
    <w:rsid w:val="001A3F13"/>
    <w:rsid w:val="001A5110"/>
    <w:rsid w:val="001C2B72"/>
    <w:rsid w:val="001C5BA0"/>
    <w:rsid w:val="00202CF1"/>
    <w:rsid w:val="00231E3B"/>
    <w:rsid w:val="0025507F"/>
    <w:rsid w:val="00255F3D"/>
    <w:rsid w:val="00294B04"/>
    <w:rsid w:val="0029725E"/>
    <w:rsid w:val="002F1CB5"/>
    <w:rsid w:val="003270C6"/>
    <w:rsid w:val="00383BBC"/>
    <w:rsid w:val="0039341D"/>
    <w:rsid w:val="003A2EF9"/>
    <w:rsid w:val="003A36DC"/>
    <w:rsid w:val="003D14A6"/>
    <w:rsid w:val="00415991"/>
    <w:rsid w:val="0045096F"/>
    <w:rsid w:val="00454BE2"/>
    <w:rsid w:val="004B24E2"/>
    <w:rsid w:val="004C00DD"/>
    <w:rsid w:val="004D2E33"/>
    <w:rsid w:val="004E0AA3"/>
    <w:rsid w:val="00500596"/>
    <w:rsid w:val="00514540"/>
    <w:rsid w:val="00545365"/>
    <w:rsid w:val="00546370"/>
    <w:rsid w:val="00566CA9"/>
    <w:rsid w:val="005A0F2F"/>
    <w:rsid w:val="005B0251"/>
    <w:rsid w:val="005D38C1"/>
    <w:rsid w:val="0063417A"/>
    <w:rsid w:val="0065219F"/>
    <w:rsid w:val="00667872"/>
    <w:rsid w:val="006739C5"/>
    <w:rsid w:val="00692865"/>
    <w:rsid w:val="006B1835"/>
    <w:rsid w:val="006C20DE"/>
    <w:rsid w:val="0070101F"/>
    <w:rsid w:val="007048C6"/>
    <w:rsid w:val="007358EB"/>
    <w:rsid w:val="00744328"/>
    <w:rsid w:val="00753FA8"/>
    <w:rsid w:val="00802867"/>
    <w:rsid w:val="008256A0"/>
    <w:rsid w:val="00865D2C"/>
    <w:rsid w:val="00871911"/>
    <w:rsid w:val="00882812"/>
    <w:rsid w:val="00896933"/>
    <w:rsid w:val="008A05E4"/>
    <w:rsid w:val="008D449B"/>
    <w:rsid w:val="008E04B5"/>
    <w:rsid w:val="009041EF"/>
    <w:rsid w:val="00965C2F"/>
    <w:rsid w:val="009736CB"/>
    <w:rsid w:val="00992A23"/>
    <w:rsid w:val="009C1ED6"/>
    <w:rsid w:val="009D2FD5"/>
    <w:rsid w:val="00A10F37"/>
    <w:rsid w:val="00A142EE"/>
    <w:rsid w:val="00A2645C"/>
    <w:rsid w:val="00A5690E"/>
    <w:rsid w:val="00A904CC"/>
    <w:rsid w:val="00AB4EF3"/>
    <w:rsid w:val="00AC2ED4"/>
    <w:rsid w:val="00AE1EA1"/>
    <w:rsid w:val="00AF3E57"/>
    <w:rsid w:val="00B8147B"/>
    <w:rsid w:val="00BA3C97"/>
    <w:rsid w:val="00BA7034"/>
    <w:rsid w:val="00BB6161"/>
    <w:rsid w:val="00BB71BD"/>
    <w:rsid w:val="00BC1F71"/>
    <w:rsid w:val="00BC76F1"/>
    <w:rsid w:val="00C21748"/>
    <w:rsid w:val="00C351E5"/>
    <w:rsid w:val="00C450CD"/>
    <w:rsid w:val="00C647BE"/>
    <w:rsid w:val="00CA0B1D"/>
    <w:rsid w:val="00CF724E"/>
    <w:rsid w:val="00D567F6"/>
    <w:rsid w:val="00D653C6"/>
    <w:rsid w:val="00D672B0"/>
    <w:rsid w:val="00DE7A54"/>
    <w:rsid w:val="00E02112"/>
    <w:rsid w:val="00E03316"/>
    <w:rsid w:val="00E2003B"/>
    <w:rsid w:val="00E254C4"/>
    <w:rsid w:val="00E256FB"/>
    <w:rsid w:val="00E53FBC"/>
    <w:rsid w:val="00EF74C9"/>
    <w:rsid w:val="00EF754B"/>
    <w:rsid w:val="00F40EB6"/>
    <w:rsid w:val="00FA3CB7"/>
    <w:rsid w:val="00FA7BBD"/>
    <w:rsid w:val="00FC3F42"/>
    <w:rsid w:val="00FD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871911"/>
    <w:rPr>
      <w:sz w:val="24"/>
      <w:szCs w:val="24"/>
    </w:rPr>
  </w:style>
  <w:style w:type="paragraph" w:styleId="Heading1">
    <w:name w:val="heading 1"/>
    <w:basedOn w:val="Normal"/>
    <w:link w:val="Heading1Char"/>
    <w:uiPriority w:val="9"/>
    <w:qFormat/>
    <w:rsid w:val="0087191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11"/>
    <w:rPr>
      <w:rFonts w:ascii="Times" w:hAnsi="Times"/>
      <w:b/>
      <w:kern w:val="36"/>
      <w:sz w:val="48"/>
    </w:rPr>
  </w:style>
  <w:style w:type="paragraph" w:styleId="ListParagraph">
    <w:name w:val="List Paragraph"/>
    <w:basedOn w:val="Normal"/>
    <w:uiPriority w:val="34"/>
    <w:qFormat/>
    <w:rsid w:val="008719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46187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4839395">
          <w:marLeft w:val="0"/>
          <w:marRight w:val="0"/>
          <w:marTop w:val="0"/>
          <w:marBottom w:val="0"/>
          <w:divBdr>
            <w:top w:val="none" w:sz="0" w:space="0" w:color="auto"/>
            <w:left w:val="none" w:sz="0" w:space="0" w:color="auto"/>
            <w:bottom w:val="none" w:sz="0" w:space="0" w:color="auto"/>
            <w:right w:val="none" w:sz="0" w:space="0" w:color="auto"/>
          </w:divBdr>
          <w:divsChild>
            <w:div w:id="928272479">
              <w:marLeft w:val="0"/>
              <w:marRight w:val="0"/>
              <w:marTop w:val="100"/>
              <w:marBottom w:val="100"/>
              <w:divBdr>
                <w:top w:val="none" w:sz="0" w:space="0" w:color="auto"/>
                <w:left w:val="none" w:sz="0" w:space="0" w:color="auto"/>
                <w:bottom w:val="none" w:sz="0" w:space="0" w:color="auto"/>
                <w:right w:val="none" w:sz="0" w:space="0" w:color="auto"/>
              </w:divBdr>
              <w:divsChild>
                <w:div w:id="1097869233">
                  <w:marLeft w:val="0"/>
                  <w:marRight w:val="0"/>
                  <w:marTop w:val="0"/>
                  <w:marBottom w:val="0"/>
                  <w:divBdr>
                    <w:top w:val="none" w:sz="0" w:space="0" w:color="auto"/>
                    <w:left w:val="none" w:sz="0" w:space="0" w:color="auto"/>
                    <w:bottom w:val="none" w:sz="0" w:space="0" w:color="auto"/>
                    <w:right w:val="none" w:sz="0" w:space="0" w:color="auto"/>
                  </w:divBdr>
                  <w:divsChild>
                    <w:div w:id="185801668">
                      <w:marLeft w:val="0"/>
                      <w:marRight w:val="0"/>
                      <w:marTop w:val="0"/>
                      <w:marBottom w:val="0"/>
                      <w:divBdr>
                        <w:top w:val="none" w:sz="0" w:space="0" w:color="auto"/>
                        <w:left w:val="none" w:sz="0" w:space="0" w:color="auto"/>
                        <w:bottom w:val="none" w:sz="0" w:space="0" w:color="auto"/>
                        <w:right w:val="none" w:sz="0" w:space="0" w:color="auto"/>
                      </w:divBdr>
                      <w:divsChild>
                        <w:div w:id="1307931790">
                          <w:marLeft w:val="0"/>
                          <w:marRight w:val="0"/>
                          <w:marTop w:val="0"/>
                          <w:marBottom w:val="240"/>
                          <w:divBdr>
                            <w:top w:val="none" w:sz="0" w:space="0" w:color="auto"/>
                            <w:left w:val="none" w:sz="0" w:space="0" w:color="auto"/>
                            <w:bottom w:val="none" w:sz="0" w:space="0" w:color="auto"/>
                            <w:right w:val="none" w:sz="0" w:space="0" w:color="auto"/>
                          </w:divBdr>
                          <w:divsChild>
                            <w:div w:id="736518630">
                              <w:marLeft w:val="0"/>
                              <w:marRight w:val="0"/>
                              <w:marTop w:val="0"/>
                              <w:marBottom w:val="0"/>
                              <w:divBdr>
                                <w:top w:val="none" w:sz="0" w:space="0" w:color="auto"/>
                                <w:left w:val="none" w:sz="0" w:space="0" w:color="auto"/>
                                <w:bottom w:val="none" w:sz="0" w:space="0" w:color="auto"/>
                                <w:right w:val="none" w:sz="0" w:space="0" w:color="auto"/>
                              </w:divBdr>
                              <w:divsChild>
                                <w:div w:id="570316267">
                                  <w:marLeft w:val="0"/>
                                  <w:marRight w:val="0"/>
                                  <w:marTop w:val="0"/>
                                  <w:marBottom w:val="0"/>
                                  <w:divBdr>
                                    <w:top w:val="none" w:sz="0" w:space="0" w:color="auto"/>
                                    <w:left w:val="none" w:sz="0" w:space="0" w:color="auto"/>
                                    <w:bottom w:val="none" w:sz="0" w:space="0" w:color="auto"/>
                                    <w:right w:val="none" w:sz="0" w:space="0" w:color="auto"/>
                                  </w:divBdr>
                                  <w:divsChild>
                                    <w:div w:id="170875007">
                                      <w:marLeft w:val="0"/>
                                      <w:marRight w:val="0"/>
                                      <w:marTop w:val="0"/>
                                      <w:marBottom w:val="0"/>
                                      <w:divBdr>
                                        <w:top w:val="none" w:sz="0" w:space="0" w:color="auto"/>
                                        <w:left w:val="none" w:sz="0" w:space="0" w:color="auto"/>
                                        <w:bottom w:val="none" w:sz="0" w:space="0" w:color="auto"/>
                                        <w:right w:val="none" w:sz="0" w:space="0" w:color="auto"/>
                                      </w:divBdr>
                                    </w:div>
                                    <w:div w:id="278219623">
                                      <w:marLeft w:val="0"/>
                                      <w:marRight w:val="0"/>
                                      <w:marTop w:val="0"/>
                                      <w:marBottom w:val="0"/>
                                      <w:divBdr>
                                        <w:top w:val="none" w:sz="0" w:space="0" w:color="auto"/>
                                        <w:left w:val="none" w:sz="0" w:space="0" w:color="auto"/>
                                        <w:bottom w:val="none" w:sz="0" w:space="0" w:color="auto"/>
                                        <w:right w:val="none" w:sz="0" w:space="0" w:color="auto"/>
                                      </w:divBdr>
                                    </w:div>
                                    <w:div w:id="1322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Douglas Neat</dc:creator>
  <cp:lastModifiedBy>K. Douglas Neat</cp:lastModifiedBy>
  <cp:revision>2</cp:revision>
  <dcterms:created xsi:type="dcterms:W3CDTF">2012-01-30T20:02:00Z</dcterms:created>
  <dcterms:modified xsi:type="dcterms:W3CDTF">2012-01-30T20:30:00Z</dcterms:modified>
</cp:coreProperties>
</file>