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top w:w="15" w:type="dxa"/>
          <w:left w:w="15" w:type="dxa"/>
          <w:bottom w:w="15" w:type="dxa"/>
          <w:right w:w="15" w:type="dxa"/>
        </w:tblCellMar>
        <w:tblLook w:val="04A0"/>
      </w:tblPr>
      <w:tblGrid>
        <w:gridCol w:w="9450"/>
      </w:tblGrid>
      <w:tr w:rsidR="00B36372" w:rsidRPr="00B36372" w:rsidTr="00B36372">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spacing w:before="225"/>
              <w:jc w:val="center"/>
              <w:rPr>
                <w:rFonts w:ascii="Arial" w:eastAsia="Times New Roman" w:hAnsi="Arial" w:cs="Arial"/>
                <w:b/>
                <w:bCs/>
                <w:color w:val="005480"/>
                <w:sz w:val="20"/>
                <w:szCs w:val="20"/>
              </w:rPr>
            </w:pPr>
            <w:r w:rsidRPr="00B36372">
              <w:rPr>
                <w:rFonts w:ascii="Arial" w:eastAsia="Times New Roman" w:hAnsi="Arial" w:cs="Arial"/>
                <w:b/>
                <w:bCs/>
                <w:color w:val="005480"/>
                <w:sz w:val="20"/>
                <w:szCs w:val="20"/>
              </w:rPr>
              <w:t xml:space="preserve">1) Rule 102, Integrity and Objectivity, applies to </w:t>
            </w:r>
          </w:p>
          <w:tbl>
            <w:tblPr>
              <w:tblW w:w="0" w:type="auto"/>
              <w:jc w:val="center"/>
              <w:tblCellMar>
                <w:top w:w="15" w:type="dxa"/>
                <w:left w:w="15" w:type="dxa"/>
                <w:bottom w:w="15" w:type="dxa"/>
                <w:right w:w="15" w:type="dxa"/>
              </w:tblCellMar>
              <w:tblLook w:val="04A0"/>
            </w:tblPr>
            <w:tblGrid>
              <w:gridCol w:w="96"/>
              <w:gridCol w:w="3986"/>
            </w:tblGrid>
            <w:tr w:rsidR="00B36372" w:rsidRPr="00B36372" w:rsidTr="00B36372">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A. </w:t>
                  </w:r>
                  <w:r w:rsidRPr="00B36372">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0.25pt;height:18pt" o:ole="">
                        <v:imagedata r:id="rId4" o:title=""/>
                      </v:shape>
                      <w:control r:id="rId5" w:name="DefaultOcxName2" w:shapeid="_x0000_i1144"/>
                    </w:object>
                  </w:r>
                  <w:r w:rsidRPr="00B36372">
                    <w:rPr>
                      <w:rFonts w:ascii="Arial" w:eastAsia="Times New Roman" w:hAnsi="Arial" w:cs="Arial"/>
                      <w:sz w:val="20"/>
                      <w:szCs w:val="20"/>
                    </w:rPr>
                    <w:t>all professional services.</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B. </w:t>
                  </w:r>
                  <w:r w:rsidRPr="00B36372">
                    <w:rPr>
                      <w:rFonts w:ascii="Arial" w:eastAsia="Times New Roman" w:hAnsi="Arial" w:cs="Arial"/>
                      <w:sz w:val="20"/>
                      <w:szCs w:val="20"/>
                    </w:rPr>
                    <w:object w:dxaOrig="225" w:dyaOrig="225">
                      <v:shape id="_x0000_i1143" type="#_x0000_t75" style="width:20.25pt;height:18pt" o:ole="">
                        <v:imagedata r:id="rId4" o:title=""/>
                      </v:shape>
                      <w:control r:id="rId6" w:name="DefaultOcxName3" w:shapeid="_x0000_i1143"/>
                    </w:object>
                  </w:r>
                  <w:r w:rsidRPr="00B36372">
                    <w:rPr>
                      <w:rFonts w:ascii="Arial" w:eastAsia="Times New Roman" w:hAnsi="Arial" w:cs="Arial"/>
                      <w:sz w:val="20"/>
                      <w:szCs w:val="20"/>
                    </w:rPr>
                    <w:t xml:space="preserve">all accounting and audit services. </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C. </w:t>
                  </w:r>
                  <w:r w:rsidRPr="00B36372">
                    <w:rPr>
                      <w:rFonts w:ascii="Arial" w:eastAsia="Times New Roman" w:hAnsi="Arial" w:cs="Arial"/>
                      <w:sz w:val="20"/>
                      <w:szCs w:val="20"/>
                    </w:rPr>
                    <w:object w:dxaOrig="225" w:dyaOrig="225">
                      <v:shape id="_x0000_i1142" type="#_x0000_t75" style="width:20.25pt;height:18pt" o:ole="">
                        <v:imagedata r:id="rId4" o:title=""/>
                      </v:shape>
                      <w:control r:id="rId7" w:name="DefaultOcxName4" w:shapeid="_x0000_i1142"/>
                    </w:object>
                  </w:r>
                  <w:r w:rsidRPr="00B36372">
                    <w:rPr>
                      <w:rFonts w:ascii="Arial" w:eastAsia="Times New Roman" w:hAnsi="Arial" w:cs="Arial"/>
                      <w:sz w:val="20"/>
                      <w:szCs w:val="20"/>
                    </w:rPr>
                    <w:t>all attestation services.</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D. </w:t>
                  </w:r>
                  <w:r w:rsidRPr="00B36372">
                    <w:rPr>
                      <w:rFonts w:ascii="Arial" w:eastAsia="Times New Roman" w:hAnsi="Arial" w:cs="Arial"/>
                      <w:sz w:val="20"/>
                      <w:szCs w:val="20"/>
                    </w:rPr>
                    <w:object w:dxaOrig="225" w:dyaOrig="225">
                      <v:shape id="_x0000_i1141" type="#_x0000_t75" style="width:20.25pt;height:18pt" o:ole="">
                        <v:imagedata r:id="rId4" o:title=""/>
                      </v:shape>
                      <w:control r:id="rId8" w:name="DefaultOcxName5" w:shapeid="_x0000_i1141"/>
                    </w:object>
                  </w:r>
                  <w:r w:rsidRPr="00B36372">
                    <w:rPr>
                      <w:rFonts w:ascii="Arial" w:eastAsia="Times New Roman" w:hAnsi="Arial" w:cs="Arial"/>
                      <w:sz w:val="20"/>
                      <w:szCs w:val="20"/>
                    </w:rPr>
                    <w:t>only audit services.</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vAlign w:val="center"/>
                  <w:hideMark/>
                </w:tcPr>
                <w:p w:rsidR="00B36372" w:rsidRPr="00B36372" w:rsidRDefault="00B36372" w:rsidP="00B36372">
                  <w:pPr>
                    <w:rPr>
                      <w:rFonts w:ascii="Times New Roman" w:eastAsia="Times New Roman" w:hAnsi="Times New Roman"/>
                      <w:sz w:val="20"/>
                      <w:szCs w:val="20"/>
                    </w:rPr>
                  </w:pPr>
                </w:p>
              </w:tc>
            </w:tr>
          </w:tbl>
          <w:p w:rsidR="00B36372" w:rsidRPr="00B36372" w:rsidRDefault="00B36372" w:rsidP="00B36372">
            <w:pPr>
              <w:spacing w:before="225"/>
              <w:jc w:val="center"/>
              <w:rPr>
                <w:rFonts w:ascii="Arial" w:eastAsia="Times New Roman" w:hAnsi="Arial" w:cs="Arial"/>
                <w:b/>
                <w:bCs/>
                <w:color w:val="005480"/>
                <w:sz w:val="20"/>
                <w:szCs w:val="20"/>
              </w:rPr>
            </w:pPr>
          </w:p>
        </w:tc>
      </w:tr>
      <w:tr w:rsidR="00B36372" w:rsidRPr="00B36372" w:rsidTr="00B36372">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spacing w:before="225"/>
              <w:jc w:val="center"/>
              <w:rPr>
                <w:rFonts w:ascii="Arial" w:eastAsia="Times New Roman" w:hAnsi="Arial" w:cs="Arial"/>
                <w:b/>
                <w:bCs/>
                <w:color w:val="005480"/>
                <w:sz w:val="20"/>
                <w:szCs w:val="20"/>
              </w:rPr>
            </w:pPr>
            <w:r w:rsidRPr="00B36372">
              <w:rPr>
                <w:rFonts w:ascii="Arial" w:eastAsia="Times New Roman" w:hAnsi="Arial" w:cs="Arial"/>
                <w:b/>
                <w:bCs/>
                <w:color w:val="005480"/>
                <w:sz w:val="20"/>
                <w:szCs w:val="20"/>
              </w:rPr>
              <w:t xml:space="preserve">2) The fundamental issues in independence require that the auditor avoid </w:t>
            </w:r>
          </w:p>
          <w:tbl>
            <w:tblPr>
              <w:tblW w:w="0" w:type="auto"/>
              <w:jc w:val="center"/>
              <w:tblCellMar>
                <w:top w:w="15" w:type="dxa"/>
                <w:left w:w="15" w:type="dxa"/>
                <w:bottom w:w="15" w:type="dxa"/>
                <w:right w:w="15" w:type="dxa"/>
              </w:tblCellMar>
              <w:tblLook w:val="04A0"/>
            </w:tblPr>
            <w:tblGrid>
              <w:gridCol w:w="96"/>
              <w:gridCol w:w="9248"/>
            </w:tblGrid>
            <w:tr w:rsidR="00B36372" w:rsidRPr="00B36372" w:rsidTr="00B36372">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A. </w:t>
                  </w:r>
                  <w:r w:rsidRPr="00B36372">
                    <w:rPr>
                      <w:rFonts w:ascii="Arial" w:eastAsia="Times New Roman" w:hAnsi="Arial" w:cs="Arial"/>
                      <w:sz w:val="20"/>
                      <w:szCs w:val="20"/>
                    </w:rPr>
                    <w:object w:dxaOrig="225" w:dyaOrig="225">
                      <v:shape id="_x0000_i1140" type="#_x0000_t75" style="width:20.25pt;height:18pt" o:ole="">
                        <v:imagedata r:id="rId4" o:title=""/>
                      </v:shape>
                      <w:control r:id="rId9" w:name="DefaultOcxName6" w:shapeid="_x0000_i1140"/>
                    </w:object>
                  </w:r>
                  <w:r w:rsidRPr="00B36372">
                    <w:rPr>
                      <w:rFonts w:ascii="Arial" w:eastAsia="Times New Roman" w:hAnsi="Arial" w:cs="Arial"/>
                      <w:sz w:val="20"/>
                      <w:szCs w:val="20"/>
                    </w:rPr>
                    <w:t>financial connections with the firm and acting as management.</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B. </w:t>
                  </w:r>
                  <w:r w:rsidRPr="00B36372">
                    <w:rPr>
                      <w:rFonts w:ascii="Arial" w:eastAsia="Times New Roman" w:hAnsi="Arial" w:cs="Arial"/>
                      <w:sz w:val="20"/>
                      <w:szCs w:val="20"/>
                    </w:rPr>
                    <w:object w:dxaOrig="225" w:dyaOrig="225">
                      <v:shape id="_x0000_i1139" type="#_x0000_t75" style="width:20.25pt;height:18pt" o:ole="">
                        <v:imagedata r:id="rId4" o:title=""/>
                      </v:shape>
                      <w:control r:id="rId10" w:name="DefaultOcxName7" w:shapeid="_x0000_i1139"/>
                    </w:object>
                  </w:r>
                  <w:r w:rsidRPr="00B36372">
                    <w:rPr>
                      <w:rFonts w:ascii="Arial" w:eastAsia="Times New Roman" w:hAnsi="Arial" w:cs="Arial"/>
                      <w:sz w:val="20"/>
                      <w:szCs w:val="20"/>
                    </w:rPr>
                    <w:t xml:space="preserve">responsibility for the client's internal control and subordinating judgment concerning audit issues. </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C. </w:t>
                  </w:r>
                  <w:r w:rsidRPr="00B36372">
                    <w:rPr>
                      <w:rFonts w:ascii="Arial" w:eastAsia="Times New Roman" w:hAnsi="Arial" w:cs="Arial"/>
                      <w:sz w:val="20"/>
                      <w:szCs w:val="20"/>
                    </w:rPr>
                    <w:object w:dxaOrig="225" w:dyaOrig="225">
                      <v:shape id="_x0000_i1138" type="#_x0000_t75" style="width:20.25pt;height:18pt" o:ole="">
                        <v:imagedata r:id="rId4" o:title=""/>
                      </v:shape>
                      <w:control r:id="rId11" w:name="DefaultOcxName8" w:shapeid="_x0000_i1138"/>
                    </w:object>
                  </w:r>
                  <w:r w:rsidRPr="00B36372">
                    <w:rPr>
                      <w:rFonts w:ascii="Arial" w:eastAsia="Times New Roman" w:hAnsi="Arial" w:cs="Arial"/>
                      <w:sz w:val="20"/>
                      <w:szCs w:val="20"/>
                    </w:rPr>
                    <w:t>acting as management and representing the shareholder’s interests.</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D. </w:t>
                  </w:r>
                  <w:r w:rsidRPr="00B36372">
                    <w:rPr>
                      <w:rFonts w:ascii="Arial" w:eastAsia="Times New Roman" w:hAnsi="Arial" w:cs="Arial"/>
                      <w:sz w:val="20"/>
                      <w:szCs w:val="20"/>
                    </w:rPr>
                    <w:object w:dxaOrig="225" w:dyaOrig="225">
                      <v:shape id="_x0000_i1137" type="#_x0000_t75" style="width:20.25pt;height:18pt" o:ole="">
                        <v:imagedata r:id="rId4" o:title=""/>
                      </v:shape>
                      <w:control r:id="rId12" w:name="DefaultOcxName9" w:shapeid="_x0000_i1137"/>
                    </w:object>
                  </w:r>
                  <w:r w:rsidRPr="00B36372">
                    <w:rPr>
                      <w:rFonts w:ascii="Arial" w:eastAsia="Times New Roman" w:hAnsi="Arial" w:cs="Arial"/>
                      <w:sz w:val="20"/>
                      <w:szCs w:val="20"/>
                    </w:rPr>
                    <w:t>financial connections with the client and financial connections with the client's competitors.</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vAlign w:val="center"/>
                  <w:hideMark/>
                </w:tcPr>
                <w:p w:rsidR="00B36372" w:rsidRPr="00B36372" w:rsidRDefault="00B36372" w:rsidP="00B36372">
                  <w:pPr>
                    <w:rPr>
                      <w:rFonts w:ascii="Times New Roman" w:eastAsia="Times New Roman" w:hAnsi="Times New Roman"/>
                      <w:sz w:val="20"/>
                      <w:szCs w:val="20"/>
                    </w:rPr>
                  </w:pPr>
                </w:p>
              </w:tc>
            </w:tr>
          </w:tbl>
          <w:p w:rsidR="00B36372" w:rsidRPr="00B36372" w:rsidRDefault="00B36372" w:rsidP="00B36372">
            <w:pPr>
              <w:spacing w:before="225"/>
              <w:jc w:val="center"/>
              <w:rPr>
                <w:rFonts w:ascii="Arial" w:eastAsia="Times New Roman" w:hAnsi="Arial" w:cs="Arial"/>
                <w:b/>
                <w:bCs/>
                <w:color w:val="005480"/>
                <w:sz w:val="20"/>
                <w:szCs w:val="20"/>
              </w:rPr>
            </w:pPr>
          </w:p>
        </w:tc>
      </w:tr>
      <w:tr w:rsidR="00B36372" w:rsidRPr="00B36372" w:rsidTr="00B36372">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spacing w:before="225"/>
              <w:jc w:val="center"/>
              <w:rPr>
                <w:rFonts w:ascii="Arial" w:eastAsia="Times New Roman" w:hAnsi="Arial" w:cs="Arial"/>
                <w:b/>
                <w:bCs/>
                <w:color w:val="005480"/>
                <w:sz w:val="20"/>
                <w:szCs w:val="20"/>
              </w:rPr>
            </w:pPr>
            <w:r w:rsidRPr="00B36372">
              <w:rPr>
                <w:rFonts w:ascii="Arial" w:eastAsia="Times New Roman" w:hAnsi="Arial" w:cs="Arial"/>
                <w:b/>
                <w:bCs/>
                <w:color w:val="005480"/>
                <w:sz w:val="20"/>
                <w:szCs w:val="20"/>
              </w:rPr>
              <w:t xml:space="preserve">3) The ethical philosophy that considers the consequences of similar persons acting under similar circumstances is called </w:t>
            </w:r>
          </w:p>
          <w:tbl>
            <w:tblPr>
              <w:tblW w:w="0" w:type="auto"/>
              <w:jc w:val="center"/>
              <w:tblCellMar>
                <w:top w:w="15" w:type="dxa"/>
                <w:left w:w="15" w:type="dxa"/>
                <w:bottom w:w="15" w:type="dxa"/>
                <w:right w:w="15" w:type="dxa"/>
              </w:tblCellMar>
              <w:tblLook w:val="04A0"/>
            </w:tblPr>
            <w:tblGrid>
              <w:gridCol w:w="96"/>
              <w:gridCol w:w="3241"/>
            </w:tblGrid>
            <w:tr w:rsidR="00B36372" w:rsidRPr="00B36372" w:rsidTr="00B36372">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A. </w:t>
                  </w:r>
                  <w:r w:rsidRPr="00B36372">
                    <w:rPr>
                      <w:rFonts w:ascii="Arial" w:eastAsia="Times New Roman" w:hAnsi="Arial" w:cs="Arial"/>
                      <w:sz w:val="20"/>
                      <w:szCs w:val="20"/>
                    </w:rPr>
                    <w:object w:dxaOrig="225" w:dyaOrig="225">
                      <v:shape id="_x0000_i1136" type="#_x0000_t75" style="width:20.25pt;height:18pt" o:ole="">
                        <v:imagedata r:id="rId4" o:title=""/>
                      </v:shape>
                      <w:control r:id="rId13" w:name="DefaultOcxName10" w:shapeid="_x0000_i1136"/>
                    </w:object>
                  </w:r>
                  <w:r w:rsidRPr="00B36372">
                    <w:rPr>
                      <w:rFonts w:ascii="Arial" w:eastAsia="Times New Roman" w:hAnsi="Arial" w:cs="Arial"/>
                      <w:sz w:val="20"/>
                      <w:szCs w:val="20"/>
                    </w:rPr>
                    <w:t>generalization argument.</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B. </w:t>
                  </w:r>
                  <w:r w:rsidRPr="00B36372">
                    <w:rPr>
                      <w:rFonts w:ascii="Arial" w:eastAsia="Times New Roman" w:hAnsi="Arial" w:cs="Arial"/>
                      <w:sz w:val="20"/>
                      <w:szCs w:val="20"/>
                    </w:rPr>
                    <w:object w:dxaOrig="225" w:dyaOrig="225">
                      <v:shape id="_x0000_i1135" type="#_x0000_t75" style="width:20.25pt;height:18pt" o:ole="">
                        <v:imagedata r:id="rId4" o:title=""/>
                      </v:shape>
                      <w:control r:id="rId14" w:name="DefaultOcxName11" w:shapeid="_x0000_i1135"/>
                    </w:object>
                  </w:r>
                  <w:r w:rsidRPr="00B36372">
                    <w:rPr>
                      <w:rFonts w:ascii="Arial" w:eastAsia="Times New Roman" w:hAnsi="Arial" w:cs="Arial"/>
                      <w:sz w:val="20"/>
                      <w:szCs w:val="20"/>
                    </w:rPr>
                    <w:t xml:space="preserve">categorical imperative. </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C. </w:t>
                  </w:r>
                  <w:r w:rsidRPr="00B36372">
                    <w:rPr>
                      <w:rFonts w:ascii="Arial" w:eastAsia="Times New Roman" w:hAnsi="Arial" w:cs="Arial"/>
                      <w:sz w:val="20"/>
                      <w:szCs w:val="20"/>
                    </w:rPr>
                    <w:object w:dxaOrig="225" w:dyaOrig="225">
                      <v:shape id="_x0000_i1134" type="#_x0000_t75" style="width:20.25pt;height:18pt" o:ole="">
                        <v:imagedata r:id="rId4" o:title=""/>
                      </v:shape>
                      <w:control r:id="rId15" w:name="DefaultOcxName12" w:shapeid="_x0000_i1134"/>
                    </w:object>
                  </w:r>
                  <w:r w:rsidRPr="00B36372">
                    <w:rPr>
                      <w:rFonts w:ascii="Arial" w:eastAsia="Times New Roman" w:hAnsi="Arial" w:cs="Arial"/>
                      <w:sz w:val="20"/>
                      <w:szCs w:val="20"/>
                    </w:rPr>
                    <w:t>imperative principle.</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D. </w:t>
                  </w:r>
                  <w:r w:rsidRPr="00B36372">
                    <w:rPr>
                      <w:rFonts w:ascii="Arial" w:eastAsia="Times New Roman" w:hAnsi="Arial" w:cs="Arial"/>
                      <w:sz w:val="20"/>
                      <w:szCs w:val="20"/>
                    </w:rPr>
                    <w:object w:dxaOrig="225" w:dyaOrig="225">
                      <v:shape id="_x0000_i1133" type="#_x0000_t75" style="width:20.25pt;height:18pt" o:ole="">
                        <v:imagedata r:id="rId4" o:title=""/>
                      </v:shape>
                      <w:control r:id="rId16" w:name="DefaultOcxName13" w:shapeid="_x0000_i1133"/>
                    </w:object>
                  </w:r>
                  <w:r w:rsidRPr="00B36372">
                    <w:rPr>
                      <w:rFonts w:ascii="Arial" w:eastAsia="Times New Roman" w:hAnsi="Arial" w:cs="Arial"/>
                      <w:sz w:val="20"/>
                      <w:szCs w:val="20"/>
                    </w:rPr>
                    <w:t>utilitarian principle.</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vAlign w:val="center"/>
                  <w:hideMark/>
                </w:tcPr>
                <w:p w:rsidR="00B36372" w:rsidRPr="00B36372" w:rsidRDefault="00B36372" w:rsidP="00B36372">
                  <w:pPr>
                    <w:rPr>
                      <w:rFonts w:ascii="Times New Roman" w:eastAsia="Times New Roman" w:hAnsi="Times New Roman"/>
                      <w:sz w:val="20"/>
                      <w:szCs w:val="20"/>
                    </w:rPr>
                  </w:pPr>
                </w:p>
              </w:tc>
            </w:tr>
          </w:tbl>
          <w:p w:rsidR="00B36372" w:rsidRPr="00B36372" w:rsidRDefault="00B36372" w:rsidP="00B36372">
            <w:pPr>
              <w:spacing w:before="225"/>
              <w:jc w:val="center"/>
              <w:rPr>
                <w:rFonts w:ascii="Arial" w:eastAsia="Times New Roman" w:hAnsi="Arial" w:cs="Arial"/>
                <w:b/>
                <w:bCs/>
                <w:color w:val="005480"/>
                <w:sz w:val="20"/>
                <w:szCs w:val="20"/>
              </w:rPr>
            </w:pPr>
          </w:p>
        </w:tc>
      </w:tr>
      <w:tr w:rsidR="00B36372" w:rsidRPr="00B36372" w:rsidTr="00B36372">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spacing w:before="225"/>
              <w:jc w:val="center"/>
              <w:rPr>
                <w:rFonts w:ascii="Arial" w:eastAsia="Times New Roman" w:hAnsi="Arial" w:cs="Arial"/>
                <w:b/>
                <w:bCs/>
                <w:color w:val="005480"/>
                <w:sz w:val="20"/>
                <w:szCs w:val="20"/>
              </w:rPr>
            </w:pPr>
            <w:r w:rsidRPr="00B36372">
              <w:rPr>
                <w:rFonts w:ascii="Arial" w:eastAsia="Times New Roman" w:hAnsi="Arial" w:cs="Arial"/>
                <w:b/>
                <w:bCs/>
                <w:color w:val="005480"/>
                <w:sz w:val="20"/>
                <w:szCs w:val="20"/>
              </w:rPr>
              <w:t xml:space="preserve">4) Mike wants to assert a claim against an auditor because he sold product on credit to MUT Company in reliance on MUT's financial statements, and MUT went bankrupt. For Mike to be successful, he must be in a jurisdiction that allows lawsuits for negligence by </w:t>
            </w:r>
          </w:p>
          <w:tbl>
            <w:tblPr>
              <w:tblW w:w="0" w:type="auto"/>
              <w:jc w:val="center"/>
              <w:tblCellMar>
                <w:top w:w="15" w:type="dxa"/>
                <w:left w:w="15" w:type="dxa"/>
                <w:bottom w:w="15" w:type="dxa"/>
                <w:right w:w="15" w:type="dxa"/>
              </w:tblCellMar>
              <w:tblLook w:val="04A0"/>
            </w:tblPr>
            <w:tblGrid>
              <w:gridCol w:w="96"/>
              <w:gridCol w:w="4708"/>
            </w:tblGrid>
            <w:tr w:rsidR="00B36372" w:rsidRPr="00B36372" w:rsidTr="00B36372">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A. </w:t>
                  </w:r>
                  <w:r w:rsidRPr="00B36372">
                    <w:rPr>
                      <w:rFonts w:ascii="Arial" w:eastAsia="Times New Roman" w:hAnsi="Arial" w:cs="Arial"/>
                      <w:sz w:val="20"/>
                      <w:szCs w:val="20"/>
                    </w:rPr>
                    <w:object w:dxaOrig="225" w:dyaOrig="225">
                      <v:shape id="_x0000_i1132" type="#_x0000_t75" style="width:20.25pt;height:18pt" o:ole="">
                        <v:imagedata r:id="rId4" o:title=""/>
                      </v:shape>
                      <w:control r:id="rId17" w:name="DefaultOcxName14" w:shapeid="_x0000_i1132"/>
                    </w:object>
                  </w:r>
                  <w:r w:rsidRPr="00B36372">
                    <w:rPr>
                      <w:rFonts w:ascii="Arial" w:eastAsia="Times New Roman" w:hAnsi="Arial" w:cs="Arial"/>
                      <w:sz w:val="20"/>
                      <w:szCs w:val="20"/>
                    </w:rPr>
                    <w:t>contributory negligence.</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B. </w:t>
                  </w:r>
                  <w:r w:rsidRPr="00B36372">
                    <w:rPr>
                      <w:rFonts w:ascii="Arial" w:eastAsia="Times New Roman" w:hAnsi="Arial" w:cs="Arial"/>
                      <w:sz w:val="20"/>
                      <w:szCs w:val="20"/>
                    </w:rPr>
                    <w:object w:dxaOrig="225" w:dyaOrig="225">
                      <v:shape id="_x0000_i1131" type="#_x0000_t75" style="width:20.25pt;height:18pt" o:ole="">
                        <v:imagedata r:id="rId4" o:title=""/>
                      </v:shape>
                      <w:control r:id="rId18" w:name="DefaultOcxName15" w:shapeid="_x0000_i1131"/>
                    </w:object>
                  </w:r>
                  <w:r w:rsidRPr="00B36372">
                    <w:rPr>
                      <w:rFonts w:ascii="Arial" w:eastAsia="Times New Roman" w:hAnsi="Arial" w:cs="Arial"/>
                      <w:sz w:val="20"/>
                      <w:szCs w:val="20"/>
                    </w:rPr>
                    <w:t>foreseen parties.</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C. </w:t>
                  </w:r>
                  <w:r w:rsidRPr="00B36372">
                    <w:rPr>
                      <w:rFonts w:ascii="Arial" w:eastAsia="Times New Roman" w:hAnsi="Arial" w:cs="Arial"/>
                      <w:sz w:val="20"/>
                      <w:szCs w:val="20"/>
                    </w:rPr>
                    <w:object w:dxaOrig="225" w:dyaOrig="225">
                      <v:shape id="_x0000_i1130" type="#_x0000_t75" style="width:20.25pt;height:18pt" o:ole="">
                        <v:imagedata r:id="rId4" o:title=""/>
                      </v:shape>
                      <w:control r:id="rId19" w:name="DefaultOcxName16" w:shapeid="_x0000_i1130"/>
                    </w:object>
                  </w:r>
                  <w:r w:rsidRPr="00B36372">
                    <w:rPr>
                      <w:rFonts w:ascii="Arial" w:eastAsia="Times New Roman" w:hAnsi="Arial" w:cs="Arial"/>
                      <w:sz w:val="20"/>
                      <w:szCs w:val="20"/>
                    </w:rPr>
                    <w:t>primary beneficiaries.</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D. </w:t>
                  </w:r>
                  <w:r w:rsidRPr="00B36372">
                    <w:rPr>
                      <w:rFonts w:ascii="Arial" w:eastAsia="Times New Roman" w:hAnsi="Arial" w:cs="Arial"/>
                      <w:sz w:val="20"/>
                      <w:szCs w:val="20"/>
                    </w:rPr>
                    <w:object w:dxaOrig="225" w:dyaOrig="225">
                      <v:shape id="_x0000_i1129" type="#_x0000_t75" style="width:20.25pt;height:18pt" o:ole="">
                        <v:imagedata r:id="rId4" o:title=""/>
                      </v:shape>
                      <w:control r:id="rId20" w:name="DefaultOcxName17" w:shapeid="_x0000_i1129"/>
                    </w:object>
                  </w:r>
                  <w:r w:rsidRPr="00B36372">
                    <w:rPr>
                      <w:rFonts w:ascii="Arial" w:eastAsia="Times New Roman" w:hAnsi="Arial" w:cs="Arial"/>
                      <w:sz w:val="20"/>
                      <w:szCs w:val="20"/>
                    </w:rPr>
                    <w:t xml:space="preserve">parties that are in privities of the contract. </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vAlign w:val="center"/>
                  <w:hideMark/>
                </w:tcPr>
                <w:p w:rsidR="00B36372" w:rsidRPr="00B36372" w:rsidRDefault="00B36372" w:rsidP="00B36372">
                  <w:pPr>
                    <w:rPr>
                      <w:rFonts w:ascii="Times New Roman" w:eastAsia="Times New Roman" w:hAnsi="Times New Roman"/>
                      <w:sz w:val="20"/>
                      <w:szCs w:val="20"/>
                    </w:rPr>
                  </w:pPr>
                </w:p>
              </w:tc>
            </w:tr>
          </w:tbl>
          <w:p w:rsidR="00B36372" w:rsidRPr="00B36372" w:rsidRDefault="00B36372" w:rsidP="00B36372">
            <w:pPr>
              <w:spacing w:before="225"/>
              <w:jc w:val="center"/>
              <w:rPr>
                <w:rFonts w:ascii="Arial" w:eastAsia="Times New Roman" w:hAnsi="Arial" w:cs="Arial"/>
                <w:b/>
                <w:bCs/>
                <w:color w:val="005480"/>
                <w:sz w:val="20"/>
                <w:szCs w:val="20"/>
              </w:rPr>
            </w:pPr>
          </w:p>
        </w:tc>
      </w:tr>
      <w:tr w:rsidR="00B36372" w:rsidRPr="00B36372" w:rsidTr="00B36372">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spacing w:before="225"/>
              <w:jc w:val="center"/>
              <w:rPr>
                <w:rFonts w:ascii="Arial" w:eastAsia="Times New Roman" w:hAnsi="Arial" w:cs="Arial"/>
                <w:b/>
                <w:bCs/>
                <w:color w:val="005480"/>
                <w:sz w:val="20"/>
                <w:szCs w:val="20"/>
              </w:rPr>
            </w:pPr>
            <w:r w:rsidRPr="00B36372">
              <w:rPr>
                <w:rFonts w:ascii="Arial" w:eastAsia="Times New Roman" w:hAnsi="Arial" w:cs="Arial"/>
                <w:b/>
                <w:bCs/>
                <w:color w:val="005480"/>
                <w:sz w:val="20"/>
                <w:szCs w:val="20"/>
              </w:rPr>
              <w:t xml:space="preserve">5) Auditors have greater liability under the Securities Act of 1933. Which is the reason that this greater liability exists? </w:t>
            </w:r>
          </w:p>
          <w:tbl>
            <w:tblPr>
              <w:tblW w:w="0" w:type="auto"/>
              <w:jc w:val="center"/>
              <w:tblCellMar>
                <w:top w:w="15" w:type="dxa"/>
                <w:left w:w="15" w:type="dxa"/>
                <w:bottom w:w="15" w:type="dxa"/>
                <w:right w:w="15" w:type="dxa"/>
              </w:tblCellMar>
              <w:tblLook w:val="04A0"/>
            </w:tblPr>
            <w:tblGrid>
              <w:gridCol w:w="96"/>
              <w:gridCol w:w="8177"/>
            </w:tblGrid>
            <w:tr w:rsidR="00B36372" w:rsidRPr="00B36372" w:rsidTr="00B36372">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lastRenderedPageBreak/>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A. </w:t>
                  </w:r>
                  <w:r w:rsidRPr="00B36372">
                    <w:rPr>
                      <w:rFonts w:ascii="Arial" w:eastAsia="Times New Roman" w:hAnsi="Arial" w:cs="Arial"/>
                      <w:sz w:val="20"/>
                      <w:szCs w:val="20"/>
                    </w:rPr>
                    <w:object w:dxaOrig="225" w:dyaOrig="225">
                      <v:shape id="_x0000_i1128" type="#_x0000_t75" style="width:20.25pt;height:18pt" o:ole="">
                        <v:imagedata r:id="rId4" o:title=""/>
                      </v:shape>
                      <w:control r:id="rId21" w:name="DefaultOcxName18" w:shapeid="_x0000_i1128"/>
                    </w:object>
                  </w:r>
                  <w:r w:rsidRPr="00B36372">
                    <w:rPr>
                      <w:rFonts w:ascii="Arial" w:eastAsia="Times New Roman" w:hAnsi="Arial" w:cs="Arial"/>
                      <w:sz w:val="20"/>
                      <w:szCs w:val="20"/>
                    </w:rPr>
                    <w:t>The plaintiff does not have to prove that there were damages.</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B. </w:t>
                  </w:r>
                  <w:r w:rsidRPr="00B36372">
                    <w:rPr>
                      <w:rFonts w:ascii="Arial" w:eastAsia="Times New Roman" w:hAnsi="Arial" w:cs="Arial"/>
                      <w:sz w:val="20"/>
                      <w:szCs w:val="20"/>
                    </w:rPr>
                    <w:object w:dxaOrig="225" w:dyaOrig="225">
                      <v:shape id="_x0000_i1127" type="#_x0000_t75" style="width:20.25pt;height:18pt" o:ole="">
                        <v:imagedata r:id="rId4" o:title=""/>
                      </v:shape>
                      <w:control r:id="rId22" w:name="DefaultOcxName19" w:shapeid="_x0000_i1127"/>
                    </w:object>
                  </w:r>
                  <w:r w:rsidRPr="00B36372">
                    <w:rPr>
                      <w:rFonts w:ascii="Arial" w:eastAsia="Times New Roman" w:hAnsi="Arial" w:cs="Arial"/>
                      <w:sz w:val="20"/>
                      <w:szCs w:val="20"/>
                    </w:rPr>
                    <w:t>The plaintiff does not have to prove that they relied on the financial statements.</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C. </w:t>
                  </w:r>
                  <w:r w:rsidRPr="00B36372">
                    <w:rPr>
                      <w:rFonts w:ascii="Arial" w:eastAsia="Times New Roman" w:hAnsi="Arial" w:cs="Arial"/>
                      <w:sz w:val="20"/>
                      <w:szCs w:val="20"/>
                    </w:rPr>
                    <w:object w:dxaOrig="225" w:dyaOrig="225">
                      <v:shape id="_x0000_i1126" type="#_x0000_t75" style="width:20.25pt;height:18pt" o:ole="">
                        <v:imagedata r:id="rId4" o:title=""/>
                      </v:shape>
                      <w:control r:id="rId23" w:name="DefaultOcxName20" w:shapeid="_x0000_i1126"/>
                    </w:object>
                  </w:r>
                  <w:r w:rsidRPr="00B36372">
                    <w:rPr>
                      <w:rFonts w:ascii="Arial" w:eastAsia="Times New Roman" w:hAnsi="Arial" w:cs="Arial"/>
                      <w:sz w:val="20"/>
                      <w:szCs w:val="20"/>
                    </w:rPr>
                    <w:t>The plaintiff does not have to prove that the financial statements were misstated.</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D. </w:t>
                  </w:r>
                  <w:r w:rsidRPr="00B36372">
                    <w:rPr>
                      <w:rFonts w:ascii="Arial" w:eastAsia="Times New Roman" w:hAnsi="Arial" w:cs="Arial"/>
                      <w:sz w:val="20"/>
                      <w:szCs w:val="20"/>
                    </w:rPr>
                    <w:object w:dxaOrig="225" w:dyaOrig="225">
                      <v:shape id="_x0000_i1125" type="#_x0000_t75" style="width:20.25pt;height:18pt" o:ole="">
                        <v:imagedata r:id="rId4" o:title=""/>
                      </v:shape>
                      <w:control r:id="rId24" w:name="DefaultOcxName21" w:shapeid="_x0000_i1125"/>
                    </w:object>
                  </w:r>
                  <w:r w:rsidRPr="00B36372">
                    <w:rPr>
                      <w:rFonts w:ascii="Arial" w:eastAsia="Times New Roman" w:hAnsi="Arial" w:cs="Arial"/>
                      <w:sz w:val="20"/>
                      <w:szCs w:val="20"/>
                    </w:rPr>
                    <w:t>The auditor is liable for treble damages under the Securities Act of 1933.</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vAlign w:val="center"/>
                  <w:hideMark/>
                </w:tcPr>
                <w:p w:rsidR="00B36372" w:rsidRPr="00B36372" w:rsidRDefault="00B36372" w:rsidP="00B36372">
                  <w:pPr>
                    <w:rPr>
                      <w:rFonts w:ascii="Times New Roman" w:eastAsia="Times New Roman" w:hAnsi="Times New Roman"/>
                      <w:sz w:val="20"/>
                      <w:szCs w:val="20"/>
                    </w:rPr>
                  </w:pPr>
                </w:p>
              </w:tc>
            </w:tr>
          </w:tbl>
          <w:p w:rsidR="00B36372" w:rsidRPr="00B36372" w:rsidRDefault="00B36372" w:rsidP="00B36372">
            <w:pPr>
              <w:spacing w:before="225"/>
              <w:jc w:val="center"/>
              <w:rPr>
                <w:rFonts w:ascii="Arial" w:eastAsia="Times New Roman" w:hAnsi="Arial" w:cs="Arial"/>
                <w:b/>
                <w:bCs/>
                <w:color w:val="005480"/>
                <w:sz w:val="20"/>
                <w:szCs w:val="20"/>
              </w:rPr>
            </w:pPr>
          </w:p>
        </w:tc>
      </w:tr>
      <w:tr w:rsidR="00B36372" w:rsidRPr="00B36372" w:rsidTr="00B36372">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spacing w:before="225"/>
              <w:jc w:val="center"/>
              <w:rPr>
                <w:rFonts w:ascii="Arial" w:eastAsia="Times New Roman" w:hAnsi="Arial" w:cs="Arial"/>
                <w:b/>
                <w:bCs/>
                <w:color w:val="005480"/>
                <w:sz w:val="20"/>
                <w:szCs w:val="20"/>
              </w:rPr>
            </w:pPr>
            <w:r w:rsidRPr="00B36372">
              <w:rPr>
                <w:rFonts w:ascii="Arial" w:eastAsia="Times New Roman" w:hAnsi="Arial" w:cs="Arial"/>
                <w:b/>
                <w:bCs/>
                <w:color w:val="005480"/>
                <w:sz w:val="20"/>
                <w:szCs w:val="20"/>
              </w:rPr>
              <w:lastRenderedPageBreak/>
              <w:t xml:space="preserve">6) As a direct response to Enron and WorldCom, the Sarbanes-Oxley Act of 2002 </w:t>
            </w:r>
          </w:p>
          <w:tbl>
            <w:tblPr>
              <w:tblW w:w="0" w:type="auto"/>
              <w:jc w:val="center"/>
              <w:tblCellMar>
                <w:top w:w="15" w:type="dxa"/>
                <w:left w:w="15" w:type="dxa"/>
                <w:bottom w:w="15" w:type="dxa"/>
                <w:right w:w="15" w:type="dxa"/>
              </w:tblCellMar>
              <w:tblLook w:val="04A0"/>
            </w:tblPr>
            <w:tblGrid>
              <w:gridCol w:w="96"/>
              <w:gridCol w:w="9248"/>
            </w:tblGrid>
            <w:tr w:rsidR="00B36372" w:rsidRPr="00B36372" w:rsidTr="00B36372">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A. </w:t>
                  </w:r>
                  <w:r w:rsidRPr="00B36372">
                    <w:rPr>
                      <w:rFonts w:ascii="Arial" w:eastAsia="Times New Roman" w:hAnsi="Arial" w:cs="Arial"/>
                      <w:sz w:val="20"/>
                      <w:szCs w:val="20"/>
                    </w:rPr>
                    <w:object w:dxaOrig="225" w:dyaOrig="225">
                      <v:shape id="_x0000_i1124" type="#_x0000_t75" style="width:20.25pt;height:18pt" o:ole="">
                        <v:imagedata r:id="rId4" o:title=""/>
                      </v:shape>
                      <w:control r:id="rId25" w:name="DefaultOcxName22" w:shapeid="_x0000_i1124"/>
                    </w:object>
                  </w:r>
                  <w:r w:rsidRPr="00B36372">
                    <w:rPr>
                      <w:rFonts w:ascii="Arial" w:eastAsia="Times New Roman" w:hAnsi="Arial" w:cs="Arial"/>
                      <w:sz w:val="20"/>
                      <w:szCs w:val="20"/>
                    </w:rPr>
                    <w:t>Dictates that all annual and quarterly financial information requires an audit.</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B. </w:t>
                  </w:r>
                  <w:r w:rsidRPr="00B36372">
                    <w:rPr>
                      <w:rFonts w:ascii="Arial" w:eastAsia="Times New Roman" w:hAnsi="Arial" w:cs="Arial"/>
                      <w:sz w:val="20"/>
                      <w:szCs w:val="20"/>
                    </w:rPr>
                    <w:object w:dxaOrig="225" w:dyaOrig="225">
                      <v:shape id="_x0000_i1123" type="#_x0000_t75" style="width:20.25pt;height:18pt" o:ole="">
                        <v:imagedata r:id="rId4" o:title=""/>
                      </v:shape>
                      <w:control r:id="rId26" w:name="DefaultOcxName23" w:shapeid="_x0000_i1123"/>
                    </w:object>
                  </w:r>
                  <w:r w:rsidRPr="00B36372">
                    <w:rPr>
                      <w:rFonts w:ascii="Arial" w:eastAsia="Times New Roman" w:hAnsi="Arial" w:cs="Arial"/>
                      <w:sz w:val="20"/>
                      <w:szCs w:val="20"/>
                    </w:rPr>
                    <w:t xml:space="preserve">requires that audit committees be made up entirely of individuals with accounting and auditing experience. </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C. </w:t>
                  </w:r>
                  <w:r w:rsidRPr="00B36372">
                    <w:rPr>
                      <w:rFonts w:ascii="Arial" w:eastAsia="Times New Roman" w:hAnsi="Arial" w:cs="Arial"/>
                      <w:sz w:val="20"/>
                      <w:szCs w:val="20"/>
                    </w:rPr>
                    <w:object w:dxaOrig="225" w:dyaOrig="225">
                      <v:shape id="_x0000_i1122" type="#_x0000_t75" style="width:20.25pt;height:18pt" o:ole="">
                        <v:imagedata r:id="rId4" o:title=""/>
                      </v:shape>
                      <w:control r:id="rId27" w:name="DefaultOcxName24" w:shapeid="_x0000_i1122"/>
                    </w:object>
                  </w:r>
                  <w:r w:rsidRPr="00B36372">
                    <w:rPr>
                      <w:rFonts w:ascii="Arial" w:eastAsia="Times New Roman" w:hAnsi="Arial" w:cs="Arial"/>
                      <w:sz w:val="20"/>
                      <w:szCs w:val="20"/>
                    </w:rPr>
                    <w:t>prohibits CEOs from being chairman of the board of directors.</w:t>
                  </w:r>
                </w:p>
              </w:tc>
            </w:tr>
            <w:tr w:rsidR="00B36372" w:rsidRPr="00B36372" w:rsidTr="00B36372">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36372" w:rsidRPr="00B36372" w:rsidRDefault="00B36372" w:rsidP="00B36372">
                  <w:pPr>
                    <w:jc w:val="center"/>
                    <w:rPr>
                      <w:rFonts w:ascii="Arial" w:eastAsia="Times New Roman" w:hAnsi="Arial" w:cs="Arial"/>
                      <w:sz w:val="20"/>
                      <w:szCs w:val="20"/>
                    </w:rPr>
                  </w:pPr>
                  <w:r w:rsidRPr="00B36372">
                    <w:rPr>
                      <w:rFonts w:ascii="Arial" w:eastAsia="Times New Roman" w:hAnsi="Arial" w:cs="Arial"/>
                      <w:sz w:val="20"/>
                      <w:szCs w:val="20"/>
                    </w:rPr>
                    <w:pict/>
                  </w:r>
                  <w:r w:rsidRPr="00B36372">
                    <w:rPr>
                      <w:rFonts w:ascii="Arial" w:eastAsia="Times New Roman" w:hAnsi="Arial" w:cs="Arial"/>
                      <w:sz w:val="20"/>
                      <w:szCs w:val="20"/>
                    </w:rPr>
                    <w:t xml:space="preserve">D. </w:t>
                  </w:r>
                  <w:r w:rsidRPr="00B36372">
                    <w:rPr>
                      <w:rFonts w:ascii="Arial" w:eastAsia="Times New Roman" w:hAnsi="Arial" w:cs="Arial"/>
                      <w:sz w:val="20"/>
                      <w:szCs w:val="20"/>
                    </w:rPr>
                    <w:object w:dxaOrig="225" w:dyaOrig="225">
                      <v:shape id="_x0000_i1121" type="#_x0000_t75" style="width:20.25pt;height:18pt" o:ole="">
                        <v:imagedata r:id="rId4" o:title=""/>
                      </v:shape>
                      <w:control r:id="rId28" w:name="DefaultOcxName25" w:shapeid="_x0000_i1121"/>
                    </w:object>
                  </w:r>
                  <w:r w:rsidRPr="00B36372">
                    <w:rPr>
                      <w:rFonts w:ascii="Arial" w:eastAsia="Times New Roman" w:hAnsi="Arial" w:cs="Arial"/>
                      <w:sz w:val="20"/>
                      <w:szCs w:val="20"/>
                    </w:rPr>
                    <w:t>requires CEOs and CFOs to certify financial statements and related disclosures.</w:t>
                  </w:r>
                </w:p>
              </w:tc>
            </w:tr>
          </w:tbl>
          <w:p w:rsidR="00B36372" w:rsidRPr="00B36372" w:rsidRDefault="00B36372" w:rsidP="00B36372">
            <w:pPr>
              <w:spacing w:before="225"/>
              <w:jc w:val="center"/>
              <w:rPr>
                <w:rFonts w:ascii="Arial" w:eastAsia="Times New Roman" w:hAnsi="Arial" w:cs="Arial"/>
                <w:b/>
                <w:bCs/>
                <w:color w:val="005480"/>
                <w:sz w:val="20"/>
                <w:szCs w:val="20"/>
              </w:rPr>
            </w:pPr>
          </w:p>
        </w:tc>
      </w:tr>
    </w:tbl>
    <w:p w:rsidR="009D2FD5" w:rsidRDefault="009D2FD5"/>
    <w:sectPr w:rsidR="009D2FD5" w:rsidSect="009D2F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FAD"/>
    <w:rsid w:val="00027E79"/>
    <w:rsid w:val="00053674"/>
    <w:rsid w:val="000D241D"/>
    <w:rsid w:val="00115FA7"/>
    <w:rsid w:val="0013717A"/>
    <w:rsid w:val="00161A44"/>
    <w:rsid w:val="00161C84"/>
    <w:rsid w:val="00195A88"/>
    <w:rsid w:val="001A3F13"/>
    <w:rsid w:val="001A5110"/>
    <w:rsid w:val="001C2B72"/>
    <w:rsid w:val="001C5BA0"/>
    <w:rsid w:val="00202CF1"/>
    <w:rsid w:val="00231E3B"/>
    <w:rsid w:val="0025507F"/>
    <w:rsid w:val="00255F3D"/>
    <w:rsid w:val="00294B04"/>
    <w:rsid w:val="0029725E"/>
    <w:rsid w:val="002F1CB5"/>
    <w:rsid w:val="003270C6"/>
    <w:rsid w:val="00383BBC"/>
    <w:rsid w:val="0039341D"/>
    <w:rsid w:val="003A2EF9"/>
    <w:rsid w:val="003A36DC"/>
    <w:rsid w:val="003D14A6"/>
    <w:rsid w:val="00415991"/>
    <w:rsid w:val="0045096F"/>
    <w:rsid w:val="00454BE2"/>
    <w:rsid w:val="004B24E2"/>
    <w:rsid w:val="004C00DD"/>
    <w:rsid w:val="004D2E33"/>
    <w:rsid w:val="004E0AA3"/>
    <w:rsid w:val="00500596"/>
    <w:rsid w:val="00514540"/>
    <w:rsid w:val="00545365"/>
    <w:rsid w:val="00546370"/>
    <w:rsid w:val="00566CA9"/>
    <w:rsid w:val="005A0F2F"/>
    <w:rsid w:val="005B0251"/>
    <w:rsid w:val="005D38C1"/>
    <w:rsid w:val="0063417A"/>
    <w:rsid w:val="0065219F"/>
    <w:rsid w:val="00667872"/>
    <w:rsid w:val="006739C5"/>
    <w:rsid w:val="00692865"/>
    <w:rsid w:val="006B1835"/>
    <w:rsid w:val="006C20DE"/>
    <w:rsid w:val="006D6FAD"/>
    <w:rsid w:val="0070101F"/>
    <w:rsid w:val="007048C6"/>
    <w:rsid w:val="007358EB"/>
    <w:rsid w:val="00744328"/>
    <w:rsid w:val="00753FA8"/>
    <w:rsid w:val="00802867"/>
    <w:rsid w:val="008256A0"/>
    <w:rsid w:val="00865D2C"/>
    <w:rsid w:val="00871911"/>
    <w:rsid w:val="00882812"/>
    <w:rsid w:val="00896933"/>
    <w:rsid w:val="008A05E4"/>
    <w:rsid w:val="008D449B"/>
    <w:rsid w:val="008E04B5"/>
    <w:rsid w:val="009041EF"/>
    <w:rsid w:val="00965C2F"/>
    <w:rsid w:val="009736CB"/>
    <w:rsid w:val="009C1ED6"/>
    <w:rsid w:val="009D2FD5"/>
    <w:rsid w:val="00A10F37"/>
    <w:rsid w:val="00A2645C"/>
    <w:rsid w:val="00A5690E"/>
    <w:rsid w:val="00A904CC"/>
    <w:rsid w:val="00AB4EF3"/>
    <w:rsid w:val="00AC2ED4"/>
    <w:rsid w:val="00AE1EA1"/>
    <w:rsid w:val="00AF3E57"/>
    <w:rsid w:val="00B36372"/>
    <w:rsid w:val="00B8147B"/>
    <w:rsid w:val="00BA3C97"/>
    <w:rsid w:val="00BA7034"/>
    <w:rsid w:val="00BB6161"/>
    <w:rsid w:val="00BB71BD"/>
    <w:rsid w:val="00BC1F71"/>
    <w:rsid w:val="00BC76F1"/>
    <w:rsid w:val="00C21748"/>
    <w:rsid w:val="00C351E5"/>
    <w:rsid w:val="00C450CD"/>
    <w:rsid w:val="00C647BE"/>
    <w:rsid w:val="00CA0B1D"/>
    <w:rsid w:val="00CF724E"/>
    <w:rsid w:val="00D567F6"/>
    <w:rsid w:val="00D653C6"/>
    <w:rsid w:val="00D672B0"/>
    <w:rsid w:val="00DE7A54"/>
    <w:rsid w:val="00E02112"/>
    <w:rsid w:val="00E03316"/>
    <w:rsid w:val="00E2003B"/>
    <w:rsid w:val="00E254C4"/>
    <w:rsid w:val="00E256FB"/>
    <w:rsid w:val="00E53FBC"/>
    <w:rsid w:val="00EF74C9"/>
    <w:rsid w:val="00EF754B"/>
    <w:rsid w:val="00F40EB6"/>
    <w:rsid w:val="00FA3CB7"/>
    <w:rsid w:val="00FA7BBD"/>
    <w:rsid w:val="00FC3F42"/>
    <w:rsid w:val="00FD4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871911"/>
    <w:rPr>
      <w:sz w:val="24"/>
      <w:szCs w:val="24"/>
    </w:rPr>
  </w:style>
  <w:style w:type="paragraph" w:styleId="Heading1">
    <w:name w:val="heading 1"/>
    <w:basedOn w:val="Normal"/>
    <w:link w:val="Heading1Char"/>
    <w:uiPriority w:val="9"/>
    <w:qFormat/>
    <w:rsid w:val="00871911"/>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911"/>
    <w:rPr>
      <w:rFonts w:ascii="Times" w:hAnsi="Times"/>
      <w:b/>
      <w:kern w:val="36"/>
      <w:sz w:val="48"/>
    </w:rPr>
  </w:style>
  <w:style w:type="paragraph" w:styleId="ListParagraph">
    <w:name w:val="List Paragraph"/>
    <w:basedOn w:val="Normal"/>
    <w:uiPriority w:val="34"/>
    <w:qFormat/>
    <w:rsid w:val="0087191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5155023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04667805">
          <w:marLeft w:val="0"/>
          <w:marRight w:val="0"/>
          <w:marTop w:val="0"/>
          <w:marBottom w:val="0"/>
          <w:divBdr>
            <w:top w:val="none" w:sz="0" w:space="0" w:color="auto"/>
            <w:left w:val="none" w:sz="0" w:space="0" w:color="auto"/>
            <w:bottom w:val="none" w:sz="0" w:space="0" w:color="auto"/>
            <w:right w:val="none" w:sz="0" w:space="0" w:color="auto"/>
          </w:divBdr>
          <w:divsChild>
            <w:div w:id="1724718641">
              <w:marLeft w:val="0"/>
              <w:marRight w:val="0"/>
              <w:marTop w:val="100"/>
              <w:marBottom w:val="100"/>
              <w:divBdr>
                <w:top w:val="none" w:sz="0" w:space="0" w:color="auto"/>
                <w:left w:val="none" w:sz="0" w:space="0" w:color="auto"/>
                <w:bottom w:val="none" w:sz="0" w:space="0" w:color="auto"/>
                <w:right w:val="none" w:sz="0" w:space="0" w:color="auto"/>
              </w:divBdr>
              <w:divsChild>
                <w:div w:id="825585381">
                  <w:marLeft w:val="0"/>
                  <w:marRight w:val="0"/>
                  <w:marTop w:val="0"/>
                  <w:marBottom w:val="0"/>
                  <w:divBdr>
                    <w:top w:val="none" w:sz="0" w:space="0" w:color="auto"/>
                    <w:left w:val="none" w:sz="0" w:space="0" w:color="auto"/>
                    <w:bottom w:val="none" w:sz="0" w:space="0" w:color="auto"/>
                    <w:right w:val="none" w:sz="0" w:space="0" w:color="auto"/>
                  </w:divBdr>
                  <w:divsChild>
                    <w:div w:id="472138878">
                      <w:marLeft w:val="0"/>
                      <w:marRight w:val="0"/>
                      <w:marTop w:val="0"/>
                      <w:marBottom w:val="0"/>
                      <w:divBdr>
                        <w:top w:val="none" w:sz="0" w:space="0" w:color="auto"/>
                        <w:left w:val="none" w:sz="0" w:space="0" w:color="auto"/>
                        <w:bottom w:val="none" w:sz="0" w:space="0" w:color="auto"/>
                        <w:right w:val="none" w:sz="0" w:space="0" w:color="auto"/>
                      </w:divBdr>
                      <w:divsChild>
                        <w:div w:id="1602564637">
                          <w:marLeft w:val="0"/>
                          <w:marRight w:val="0"/>
                          <w:marTop w:val="0"/>
                          <w:marBottom w:val="240"/>
                          <w:divBdr>
                            <w:top w:val="none" w:sz="0" w:space="0" w:color="auto"/>
                            <w:left w:val="none" w:sz="0" w:space="0" w:color="auto"/>
                            <w:bottom w:val="none" w:sz="0" w:space="0" w:color="auto"/>
                            <w:right w:val="none" w:sz="0" w:space="0" w:color="auto"/>
                          </w:divBdr>
                          <w:divsChild>
                            <w:div w:id="1607031703">
                              <w:marLeft w:val="0"/>
                              <w:marRight w:val="0"/>
                              <w:marTop w:val="0"/>
                              <w:marBottom w:val="0"/>
                              <w:divBdr>
                                <w:top w:val="none" w:sz="0" w:space="0" w:color="auto"/>
                                <w:left w:val="none" w:sz="0" w:space="0" w:color="auto"/>
                                <w:bottom w:val="none" w:sz="0" w:space="0" w:color="auto"/>
                                <w:right w:val="none" w:sz="0" w:space="0" w:color="auto"/>
                              </w:divBdr>
                              <w:divsChild>
                                <w:div w:id="1059090959">
                                  <w:marLeft w:val="0"/>
                                  <w:marRight w:val="0"/>
                                  <w:marTop w:val="0"/>
                                  <w:marBottom w:val="0"/>
                                  <w:divBdr>
                                    <w:top w:val="none" w:sz="0" w:space="0" w:color="auto"/>
                                    <w:left w:val="none" w:sz="0" w:space="0" w:color="auto"/>
                                    <w:bottom w:val="none" w:sz="0" w:space="0" w:color="auto"/>
                                    <w:right w:val="none" w:sz="0" w:space="0" w:color="auto"/>
                                  </w:divBdr>
                                  <w:divsChild>
                                    <w:div w:id="393357180">
                                      <w:marLeft w:val="0"/>
                                      <w:marRight w:val="0"/>
                                      <w:marTop w:val="0"/>
                                      <w:marBottom w:val="0"/>
                                      <w:divBdr>
                                        <w:top w:val="none" w:sz="0" w:space="0" w:color="auto"/>
                                        <w:left w:val="none" w:sz="0" w:space="0" w:color="auto"/>
                                        <w:bottom w:val="none" w:sz="0" w:space="0" w:color="auto"/>
                                        <w:right w:val="none" w:sz="0" w:space="0" w:color="auto"/>
                                      </w:divBdr>
                                    </w:div>
                                    <w:div w:id="1586764446">
                                      <w:marLeft w:val="0"/>
                                      <w:marRight w:val="0"/>
                                      <w:marTop w:val="0"/>
                                      <w:marBottom w:val="0"/>
                                      <w:divBdr>
                                        <w:top w:val="none" w:sz="0" w:space="0" w:color="auto"/>
                                        <w:left w:val="none" w:sz="0" w:space="0" w:color="auto"/>
                                        <w:bottom w:val="none" w:sz="0" w:space="0" w:color="auto"/>
                                        <w:right w:val="none" w:sz="0" w:space="0" w:color="auto"/>
                                      </w:divBdr>
                                    </w:div>
                                    <w:div w:id="758866777">
                                      <w:marLeft w:val="0"/>
                                      <w:marRight w:val="0"/>
                                      <w:marTop w:val="0"/>
                                      <w:marBottom w:val="0"/>
                                      <w:divBdr>
                                        <w:top w:val="none" w:sz="0" w:space="0" w:color="auto"/>
                                        <w:left w:val="none" w:sz="0" w:space="0" w:color="auto"/>
                                        <w:bottom w:val="none" w:sz="0" w:space="0" w:color="auto"/>
                                        <w:right w:val="none" w:sz="0" w:space="0" w:color="auto"/>
                                      </w:divBdr>
                                    </w:div>
                                    <w:div w:id="1707679690">
                                      <w:marLeft w:val="0"/>
                                      <w:marRight w:val="0"/>
                                      <w:marTop w:val="0"/>
                                      <w:marBottom w:val="0"/>
                                      <w:divBdr>
                                        <w:top w:val="none" w:sz="0" w:space="0" w:color="auto"/>
                                        <w:left w:val="none" w:sz="0" w:space="0" w:color="auto"/>
                                        <w:bottom w:val="none" w:sz="0" w:space="0" w:color="auto"/>
                                        <w:right w:val="none" w:sz="0" w:space="0" w:color="auto"/>
                                      </w:divBdr>
                                    </w:div>
                                    <w:div w:id="210263218">
                                      <w:marLeft w:val="0"/>
                                      <w:marRight w:val="0"/>
                                      <w:marTop w:val="0"/>
                                      <w:marBottom w:val="0"/>
                                      <w:divBdr>
                                        <w:top w:val="none" w:sz="0" w:space="0" w:color="auto"/>
                                        <w:left w:val="none" w:sz="0" w:space="0" w:color="auto"/>
                                        <w:bottom w:val="none" w:sz="0" w:space="0" w:color="auto"/>
                                        <w:right w:val="none" w:sz="0" w:space="0" w:color="auto"/>
                                      </w:divBdr>
                                    </w:div>
                                    <w:div w:id="9047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 Type="http://schemas.openxmlformats.org/officeDocument/2006/relationships/webSettings" Target="webSettings.xml"/><Relationship Id="rId21" Type="http://schemas.openxmlformats.org/officeDocument/2006/relationships/control" Target="activeX/activeX17.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Douglas Neat</dc:creator>
  <cp:lastModifiedBy>K. Douglas Neat</cp:lastModifiedBy>
  <cp:revision>2</cp:revision>
  <dcterms:created xsi:type="dcterms:W3CDTF">2012-01-30T20:02:00Z</dcterms:created>
  <dcterms:modified xsi:type="dcterms:W3CDTF">2012-01-30T20:29:00Z</dcterms:modified>
</cp:coreProperties>
</file>