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A4" w:rsidRPr="007836A4" w:rsidRDefault="007836A4" w:rsidP="007836A4">
      <w:pPr>
        <w:shd w:val="clear" w:color="auto" w:fill="FFFFFF"/>
        <w:spacing w:after="0" w:line="240" w:lineRule="auto"/>
        <w:jc w:val="center"/>
        <w:rPr>
          <w:rFonts w:ascii="Times New Roman" w:eastAsia="Times New Roman" w:hAnsi="Times New Roman" w:cs="Times New Roman"/>
          <w:color w:val="444444"/>
          <w:sz w:val="18"/>
          <w:szCs w:val="18"/>
        </w:rPr>
      </w:pPr>
      <w:r w:rsidRPr="007836A4">
        <w:rPr>
          <w:rFonts w:ascii="Arial" w:eastAsia="Times New Roman" w:hAnsi="Arial" w:cs="Arial"/>
          <w:b/>
          <w:bCs/>
          <w:color w:val="444444"/>
          <w:sz w:val="24"/>
          <w:szCs w:val="24"/>
          <w:bdr w:val="none" w:sz="0" w:space="0" w:color="auto" w:frame="1"/>
        </w:rPr>
        <w:t>Capital Budgeting Decisions</w:t>
      </w: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color w:val="444444"/>
          <w:sz w:val="19"/>
          <w:szCs w:val="19"/>
        </w:rPr>
        <w:pict>
          <v:rect id="_x0000_i1025" style="width:0;height:1.5pt" o:hralign="center" o:hrstd="t" o:hr="t" fillcolor="#a0a0a0" stroked="f"/>
        </w:pict>
      </w: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b/>
          <w:bCs/>
          <w:color w:val="444444"/>
          <w:sz w:val="19"/>
          <w:szCs w:val="19"/>
        </w:rPr>
        <w:t>Equity Corp.</w:t>
      </w:r>
    </w:p>
    <w:p w:rsid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color w:val="444444"/>
          <w:sz w:val="19"/>
          <w:szCs w:val="19"/>
        </w:rPr>
        <w:t>Equity Corp. paid a consultant to study the desirability of installing some new equipment. The consultant recently submitted the following analysis:</w:t>
      </w:r>
    </w:p>
    <w:p w:rsidR="007836A4" w:rsidRDefault="007836A4" w:rsidP="007836A4">
      <w:pPr>
        <w:shd w:val="clear" w:color="auto" w:fill="FFFFFF"/>
        <w:spacing w:after="0" w:line="240" w:lineRule="auto"/>
        <w:rPr>
          <w:rFonts w:ascii="Arial" w:eastAsia="Times New Roman" w:hAnsi="Arial" w:cs="Arial"/>
          <w:color w:val="444444"/>
          <w:sz w:val="19"/>
          <w:szCs w:val="19"/>
        </w:rPr>
      </w:pPr>
    </w:p>
    <w:tbl>
      <w:tblPr>
        <w:tblStyle w:val="TableGrid"/>
        <w:tblW w:w="0" w:type="auto"/>
        <w:jc w:val="center"/>
        <w:tblLook w:val="04A0" w:firstRow="1" w:lastRow="0" w:firstColumn="1" w:lastColumn="0" w:noHBand="0" w:noVBand="1"/>
      </w:tblPr>
      <w:tblGrid>
        <w:gridCol w:w="4788"/>
        <w:gridCol w:w="1440"/>
      </w:tblGrid>
      <w:tr w:rsidR="007836A4" w:rsidTr="00C11CA9">
        <w:trPr>
          <w:jc w:val="center"/>
        </w:trPr>
        <w:tc>
          <w:tcPr>
            <w:tcW w:w="4788" w:type="dxa"/>
          </w:tcPr>
          <w:p w:rsidR="007836A4" w:rsidRDefault="007836A4" w:rsidP="007836A4">
            <w:pPr>
              <w:rPr>
                <w:rFonts w:ascii="Arial" w:eastAsia="Times New Roman" w:hAnsi="Arial" w:cs="Arial"/>
                <w:color w:val="444444"/>
                <w:sz w:val="19"/>
                <w:szCs w:val="19"/>
              </w:rPr>
            </w:pPr>
            <w:r>
              <w:rPr>
                <w:rFonts w:ascii="Arial" w:eastAsia="Times New Roman" w:hAnsi="Arial" w:cs="Arial"/>
                <w:color w:val="444444"/>
                <w:sz w:val="19"/>
                <w:szCs w:val="19"/>
              </w:rPr>
              <w:t>Cost of new machine</w:t>
            </w:r>
          </w:p>
        </w:tc>
        <w:tc>
          <w:tcPr>
            <w:tcW w:w="1440" w:type="dxa"/>
          </w:tcPr>
          <w:p w:rsidR="007836A4" w:rsidRDefault="007836A4" w:rsidP="00C11CA9">
            <w:pPr>
              <w:jc w:val="right"/>
              <w:rPr>
                <w:rFonts w:ascii="Arial" w:eastAsia="Times New Roman" w:hAnsi="Arial" w:cs="Arial"/>
                <w:color w:val="444444"/>
                <w:sz w:val="19"/>
                <w:szCs w:val="19"/>
              </w:rPr>
            </w:pPr>
            <w:r>
              <w:rPr>
                <w:rFonts w:ascii="Arial" w:eastAsia="Times New Roman" w:hAnsi="Arial" w:cs="Arial"/>
                <w:color w:val="444444"/>
                <w:sz w:val="19"/>
                <w:szCs w:val="19"/>
              </w:rPr>
              <w:t>$100,000</w:t>
            </w:r>
          </w:p>
        </w:tc>
      </w:tr>
      <w:tr w:rsidR="007836A4" w:rsidTr="00C11CA9">
        <w:trPr>
          <w:jc w:val="center"/>
        </w:trPr>
        <w:tc>
          <w:tcPr>
            <w:tcW w:w="4788" w:type="dxa"/>
          </w:tcPr>
          <w:p w:rsidR="007836A4" w:rsidRDefault="00C11CA9" w:rsidP="007836A4">
            <w:pPr>
              <w:rPr>
                <w:rFonts w:ascii="Arial" w:eastAsia="Times New Roman" w:hAnsi="Arial" w:cs="Arial"/>
                <w:color w:val="444444"/>
                <w:sz w:val="19"/>
                <w:szCs w:val="19"/>
              </w:rPr>
            </w:pPr>
            <w:r>
              <w:rPr>
                <w:rFonts w:ascii="Arial" w:eastAsia="Times New Roman" w:hAnsi="Arial" w:cs="Arial"/>
                <w:color w:val="444444"/>
                <w:sz w:val="19"/>
                <w:szCs w:val="19"/>
              </w:rPr>
              <w:t>Present value of after-tax revenues from operation</w:t>
            </w:r>
          </w:p>
        </w:tc>
        <w:tc>
          <w:tcPr>
            <w:tcW w:w="1440" w:type="dxa"/>
          </w:tcPr>
          <w:p w:rsidR="00C11CA9" w:rsidRDefault="00C11CA9" w:rsidP="00C11CA9">
            <w:pPr>
              <w:jc w:val="right"/>
              <w:rPr>
                <w:rFonts w:ascii="Arial" w:eastAsia="Times New Roman" w:hAnsi="Arial" w:cs="Arial"/>
                <w:color w:val="444444"/>
                <w:sz w:val="19"/>
                <w:szCs w:val="19"/>
              </w:rPr>
            </w:pPr>
            <w:r>
              <w:rPr>
                <w:rFonts w:ascii="Arial" w:eastAsia="Times New Roman" w:hAnsi="Arial" w:cs="Arial"/>
                <w:color w:val="444444"/>
                <w:sz w:val="19"/>
                <w:szCs w:val="19"/>
              </w:rPr>
              <w:t xml:space="preserve">    90,000</w:t>
            </w:r>
          </w:p>
        </w:tc>
      </w:tr>
      <w:tr w:rsidR="007836A4" w:rsidTr="00C11CA9">
        <w:trPr>
          <w:jc w:val="center"/>
        </w:trPr>
        <w:tc>
          <w:tcPr>
            <w:tcW w:w="4788" w:type="dxa"/>
          </w:tcPr>
          <w:p w:rsidR="007836A4" w:rsidRDefault="00C11CA9" w:rsidP="007836A4">
            <w:pPr>
              <w:rPr>
                <w:rFonts w:ascii="Arial" w:eastAsia="Times New Roman" w:hAnsi="Arial" w:cs="Arial"/>
                <w:color w:val="444444"/>
                <w:sz w:val="19"/>
                <w:szCs w:val="19"/>
              </w:rPr>
            </w:pPr>
            <w:r>
              <w:rPr>
                <w:rFonts w:ascii="Arial" w:eastAsia="Times New Roman" w:hAnsi="Arial" w:cs="Arial"/>
                <w:color w:val="444444"/>
                <w:sz w:val="19"/>
                <w:szCs w:val="19"/>
              </w:rPr>
              <w:t>Present value of after-tax operating expenses</w:t>
            </w:r>
          </w:p>
        </w:tc>
        <w:tc>
          <w:tcPr>
            <w:tcW w:w="1440" w:type="dxa"/>
          </w:tcPr>
          <w:p w:rsidR="00C11CA9" w:rsidRDefault="00C11CA9" w:rsidP="00C11CA9">
            <w:pPr>
              <w:jc w:val="right"/>
              <w:rPr>
                <w:rFonts w:ascii="Arial" w:eastAsia="Times New Roman" w:hAnsi="Arial" w:cs="Arial"/>
                <w:color w:val="444444"/>
                <w:sz w:val="19"/>
                <w:szCs w:val="19"/>
              </w:rPr>
            </w:pPr>
            <w:r>
              <w:rPr>
                <w:rFonts w:ascii="Arial" w:eastAsia="Times New Roman" w:hAnsi="Arial" w:cs="Arial"/>
                <w:color w:val="444444"/>
                <w:sz w:val="19"/>
                <w:szCs w:val="19"/>
              </w:rPr>
              <w:t xml:space="preserve">    20,000</w:t>
            </w:r>
          </w:p>
        </w:tc>
      </w:tr>
      <w:tr w:rsidR="007836A4" w:rsidTr="00C11CA9">
        <w:trPr>
          <w:jc w:val="center"/>
        </w:trPr>
        <w:tc>
          <w:tcPr>
            <w:tcW w:w="4788" w:type="dxa"/>
          </w:tcPr>
          <w:p w:rsidR="007836A4" w:rsidRDefault="00C11CA9" w:rsidP="007836A4">
            <w:pPr>
              <w:rPr>
                <w:rFonts w:ascii="Arial" w:eastAsia="Times New Roman" w:hAnsi="Arial" w:cs="Arial"/>
                <w:color w:val="444444"/>
                <w:sz w:val="19"/>
                <w:szCs w:val="19"/>
              </w:rPr>
            </w:pPr>
            <w:r>
              <w:rPr>
                <w:rFonts w:ascii="Arial" w:eastAsia="Times New Roman" w:hAnsi="Arial" w:cs="Arial"/>
                <w:color w:val="444444"/>
                <w:sz w:val="19"/>
                <w:szCs w:val="19"/>
              </w:rPr>
              <w:t>Present value of depreciation expenses</w:t>
            </w:r>
          </w:p>
        </w:tc>
        <w:tc>
          <w:tcPr>
            <w:tcW w:w="1440" w:type="dxa"/>
          </w:tcPr>
          <w:p w:rsidR="007836A4" w:rsidRDefault="00C11CA9" w:rsidP="00C11CA9">
            <w:pPr>
              <w:jc w:val="right"/>
              <w:rPr>
                <w:rFonts w:ascii="Arial" w:eastAsia="Times New Roman" w:hAnsi="Arial" w:cs="Arial"/>
                <w:color w:val="444444"/>
                <w:sz w:val="19"/>
                <w:szCs w:val="19"/>
              </w:rPr>
            </w:pPr>
            <w:r>
              <w:rPr>
                <w:rFonts w:ascii="Arial" w:eastAsia="Times New Roman" w:hAnsi="Arial" w:cs="Arial"/>
                <w:color w:val="444444"/>
                <w:sz w:val="19"/>
                <w:szCs w:val="19"/>
              </w:rPr>
              <w:t xml:space="preserve">    87,500</w:t>
            </w:r>
          </w:p>
        </w:tc>
      </w:tr>
      <w:tr w:rsidR="007836A4" w:rsidTr="00C11CA9">
        <w:trPr>
          <w:jc w:val="center"/>
        </w:trPr>
        <w:tc>
          <w:tcPr>
            <w:tcW w:w="4788" w:type="dxa"/>
          </w:tcPr>
          <w:p w:rsidR="007836A4" w:rsidRDefault="00C11CA9" w:rsidP="007836A4">
            <w:pPr>
              <w:rPr>
                <w:rFonts w:ascii="Arial" w:eastAsia="Times New Roman" w:hAnsi="Arial" w:cs="Arial"/>
                <w:color w:val="444444"/>
                <w:sz w:val="19"/>
                <w:szCs w:val="19"/>
              </w:rPr>
            </w:pPr>
            <w:r>
              <w:rPr>
                <w:rFonts w:ascii="Arial" w:eastAsia="Times New Roman" w:hAnsi="Arial" w:cs="Arial"/>
                <w:color w:val="444444"/>
                <w:sz w:val="19"/>
                <w:szCs w:val="19"/>
              </w:rPr>
              <w:t>Consulting fees and expenses</w:t>
            </w:r>
          </w:p>
        </w:tc>
        <w:tc>
          <w:tcPr>
            <w:tcW w:w="1440" w:type="dxa"/>
          </w:tcPr>
          <w:p w:rsidR="007836A4" w:rsidRDefault="00C11CA9" w:rsidP="00C11CA9">
            <w:pPr>
              <w:jc w:val="right"/>
              <w:rPr>
                <w:rFonts w:ascii="Arial" w:eastAsia="Times New Roman" w:hAnsi="Arial" w:cs="Arial"/>
                <w:color w:val="444444"/>
                <w:sz w:val="19"/>
                <w:szCs w:val="19"/>
              </w:rPr>
            </w:pPr>
            <w:r>
              <w:rPr>
                <w:rFonts w:ascii="Arial" w:eastAsia="Times New Roman" w:hAnsi="Arial" w:cs="Arial"/>
                <w:color w:val="444444"/>
                <w:sz w:val="19"/>
                <w:szCs w:val="19"/>
              </w:rPr>
              <w:t xml:space="preserve">         750</w:t>
            </w:r>
          </w:p>
        </w:tc>
      </w:tr>
    </w:tbl>
    <w:p w:rsidR="007836A4" w:rsidRDefault="007836A4" w:rsidP="007836A4">
      <w:pPr>
        <w:shd w:val="clear" w:color="auto" w:fill="FFFFFF"/>
        <w:spacing w:after="0" w:line="240" w:lineRule="auto"/>
        <w:rPr>
          <w:rFonts w:ascii="Arial" w:eastAsia="Times New Roman" w:hAnsi="Arial" w:cs="Arial"/>
          <w:color w:val="444444"/>
          <w:sz w:val="19"/>
          <w:szCs w:val="19"/>
        </w:rPr>
      </w:pP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bookmarkStart w:id="0" w:name="_GoBack"/>
      <w:bookmarkEnd w:id="0"/>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color w:val="444444"/>
          <w:sz w:val="19"/>
          <w:szCs w:val="19"/>
        </w:rPr>
        <w:t>The corporate tax rate is 40%. Should Equity Corp. accept the project?</w:t>
      </w:r>
    </w:p>
    <w:p w:rsidR="007836A4" w:rsidRDefault="007836A4" w:rsidP="007836A4">
      <w:pPr>
        <w:shd w:val="clear" w:color="auto" w:fill="FFFFFF"/>
        <w:spacing w:after="0" w:line="240" w:lineRule="auto"/>
        <w:rPr>
          <w:rFonts w:ascii="Arial" w:eastAsia="Times New Roman" w:hAnsi="Arial" w:cs="Arial"/>
          <w:color w:val="444444"/>
          <w:sz w:val="20"/>
          <w:szCs w:val="20"/>
        </w:rPr>
      </w:pPr>
    </w:p>
    <w:p w:rsidR="007836A4" w:rsidRPr="007836A4" w:rsidRDefault="007836A4" w:rsidP="007836A4">
      <w:pPr>
        <w:shd w:val="clear" w:color="auto" w:fill="FFFFFF"/>
        <w:spacing w:after="0" w:line="240" w:lineRule="auto"/>
        <w:rPr>
          <w:rFonts w:ascii="Arial" w:eastAsia="Times New Roman" w:hAnsi="Arial" w:cs="Arial"/>
          <w:color w:val="444444"/>
          <w:sz w:val="20"/>
          <w:szCs w:val="20"/>
        </w:rPr>
      </w:pPr>
      <w:r w:rsidRPr="007836A4">
        <w:rPr>
          <w:rFonts w:ascii="Arial" w:eastAsia="Times New Roman" w:hAnsi="Arial" w:cs="Arial"/>
          <w:color w:val="444444"/>
          <w:sz w:val="20"/>
          <w:szCs w:val="20"/>
        </w:rPr>
        <w:pict>
          <v:rect id="_x0000_i1026" style="width:0;height:1.5pt" o:hralign="center" o:hrstd="t" o:hr="t" fillcolor="#a0a0a0" stroked="f"/>
        </w:pict>
      </w: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proofErr w:type="gramStart"/>
      <w:r w:rsidRPr="007836A4">
        <w:rPr>
          <w:rFonts w:ascii="Arial" w:eastAsia="Times New Roman" w:hAnsi="Arial" w:cs="Arial"/>
          <w:b/>
          <w:bCs/>
          <w:color w:val="444444"/>
          <w:sz w:val="19"/>
          <w:szCs w:val="19"/>
        </w:rPr>
        <w:t>Declining Market, Inc.</w:t>
      </w:r>
      <w:proofErr w:type="gramEnd"/>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color w:val="444444"/>
          <w:sz w:val="19"/>
          <w:szCs w:val="19"/>
        </w:rPr>
        <w:t xml:space="preserve">Declining Market, Inc. is considering the problem of when to stop production of a particular product in its product line. Sales of the product in question have been declining, and all estimates are that they will continue to decline. Capital equipment used to manufacture the product is specialized but can be readily sold as used equipment. If the decision rule for this case says "Keep producing the product as long as its contribution to net earnings is positive" what, if anything, is wrong with that? [Contribution to new earnings, where </w:t>
      </w:r>
      <w:proofErr w:type="spellStart"/>
      <w:r w:rsidRPr="007836A4">
        <w:rPr>
          <w:rFonts w:ascii="Arial" w:eastAsia="Times New Roman" w:hAnsi="Arial" w:cs="Arial"/>
          <w:i/>
          <w:iCs/>
          <w:color w:val="444444"/>
          <w:sz w:val="19"/>
          <w:szCs w:val="19"/>
        </w:rPr>
        <w:t>t</w:t>
      </w:r>
      <w:proofErr w:type="spellEnd"/>
      <w:r w:rsidRPr="007836A4">
        <w:rPr>
          <w:rFonts w:ascii="Arial" w:eastAsia="Times New Roman" w:hAnsi="Arial" w:cs="Arial"/>
          <w:color w:val="444444"/>
          <w:sz w:val="19"/>
          <w:szCs w:val="19"/>
        </w:rPr>
        <w:t xml:space="preserve"> is the tax rate, is (1 - </w:t>
      </w:r>
      <w:r w:rsidRPr="007836A4">
        <w:rPr>
          <w:rFonts w:ascii="Arial" w:eastAsia="Times New Roman" w:hAnsi="Arial" w:cs="Arial"/>
          <w:i/>
          <w:iCs/>
          <w:color w:val="444444"/>
          <w:sz w:val="19"/>
          <w:szCs w:val="19"/>
        </w:rPr>
        <w:t>t</w:t>
      </w:r>
      <w:r w:rsidRPr="007836A4">
        <w:rPr>
          <w:rFonts w:ascii="Arial" w:eastAsia="Times New Roman" w:hAnsi="Arial" w:cs="Arial"/>
          <w:color w:val="444444"/>
          <w:sz w:val="19"/>
          <w:szCs w:val="19"/>
        </w:rPr>
        <w:t>) (Sales - Variance cost - Depreciation on equipment used to manufacture product).]</w:t>
      </w:r>
    </w:p>
    <w:p w:rsidR="007836A4" w:rsidRPr="007836A4" w:rsidRDefault="007836A4" w:rsidP="007836A4">
      <w:pPr>
        <w:shd w:val="clear" w:color="auto" w:fill="FFFFFF"/>
        <w:spacing w:after="0" w:line="240" w:lineRule="auto"/>
        <w:rPr>
          <w:rFonts w:ascii="Arial" w:eastAsia="Times New Roman" w:hAnsi="Arial" w:cs="Arial"/>
          <w:color w:val="444444"/>
          <w:sz w:val="16"/>
          <w:szCs w:val="16"/>
        </w:rPr>
      </w:pPr>
      <w:r w:rsidRPr="007836A4">
        <w:rPr>
          <w:rFonts w:ascii="Arial" w:eastAsia="Times New Roman" w:hAnsi="Arial" w:cs="Arial"/>
          <w:color w:val="444444"/>
          <w:sz w:val="16"/>
          <w:szCs w:val="16"/>
        </w:rPr>
        <w:t>Used by permission of McGraw-Hill.</w:t>
      </w:r>
    </w:p>
    <w:p w:rsidR="007836A4" w:rsidRPr="007836A4" w:rsidRDefault="007836A4" w:rsidP="007836A4">
      <w:pPr>
        <w:shd w:val="clear" w:color="auto" w:fill="FFFFFF"/>
        <w:spacing w:after="0" w:line="240" w:lineRule="auto"/>
        <w:rPr>
          <w:rFonts w:ascii="Arial" w:eastAsia="Times New Roman" w:hAnsi="Arial" w:cs="Arial"/>
          <w:color w:val="444444"/>
          <w:sz w:val="20"/>
          <w:szCs w:val="20"/>
        </w:rPr>
      </w:pPr>
      <w:r w:rsidRPr="007836A4">
        <w:rPr>
          <w:rFonts w:ascii="Arial" w:eastAsia="Times New Roman" w:hAnsi="Arial" w:cs="Arial"/>
          <w:color w:val="444444"/>
          <w:sz w:val="20"/>
          <w:szCs w:val="20"/>
        </w:rPr>
        <w:pict>
          <v:rect id="_x0000_i1027" style="width:0;height:1.5pt" o:hralign="center" o:hrstd="t" o:hr="t" fillcolor="#a0a0a0" stroked="f"/>
        </w:pict>
      </w: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b/>
          <w:bCs/>
          <w:color w:val="444444"/>
          <w:sz w:val="19"/>
          <w:szCs w:val="19"/>
        </w:rPr>
        <w:t>Demand for DVD Players</w:t>
      </w: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color w:val="444444"/>
          <w:sz w:val="19"/>
          <w:szCs w:val="19"/>
        </w:rPr>
        <w:t>The demand for DVD players is expanding rapidly, but the industry is highly competitive. A plant to make DVD players costs $40 million, has an annual capacity of 100,000 units, and has an indefinite physical life. The variable production cost per unit is $20 and is not expected to change. If the cost of capital is 10%, what is the price of a DVD player?</w:t>
      </w:r>
    </w:p>
    <w:p w:rsidR="007836A4" w:rsidRPr="007836A4" w:rsidRDefault="007836A4" w:rsidP="007836A4">
      <w:pPr>
        <w:shd w:val="clear" w:color="auto" w:fill="FFFFFF"/>
        <w:spacing w:after="0" w:line="240" w:lineRule="auto"/>
        <w:rPr>
          <w:rFonts w:ascii="Arial" w:eastAsia="Times New Roman" w:hAnsi="Arial" w:cs="Arial"/>
          <w:color w:val="444444"/>
          <w:sz w:val="16"/>
          <w:szCs w:val="16"/>
        </w:rPr>
      </w:pPr>
      <w:r w:rsidRPr="007836A4">
        <w:rPr>
          <w:rFonts w:ascii="Arial" w:eastAsia="Times New Roman" w:hAnsi="Arial" w:cs="Arial"/>
          <w:color w:val="444444"/>
          <w:sz w:val="16"/>
          <w:szCs w:val="16"/>
        </w:rPr>
        <w:t>Used by permission of McGraw-Hill.</w:t>
      </w:r>
    </w:p>
    <w:p w:rsidR="007836A4" w:rsidRPr="007836A4" w:rsidRDefault="007836A4" w:rsidP="007836A4">
      <w:pPr>
        <w:shd w:val="clear" w:color="auto" w:fill="FFFFFF"/>
        <w:spacing w:after="0" w:line="240" w:lineRule="auto"/>
        <w:rPr>
          <w:rFonts w:ascii="Arial" w:eastAsia="Times New Roman" w:hAnsi="Arial" w:cs="Arial"/>
          <w:color w:val="444444"/>
          <w:sz w:val="20"/>
          <w:szCs w:val="20"/>
        </w:rPr>
      </w:pPr>
      <w:r w:rsidRPr="007836A4">
        <w:rPr>
          <w:rFonts w:ascii="Arial" w:eastAsia="Times New Roman" w:hAnsi="Arial" w:cs="Arial"/>
          <w:color w:val="444444"/>
          <w:sz w:val="20"/>
          <w:szCs w:val="20"/>
        </w:rPr>
        <w:pict>
          <v:rect id="_x0000_i1028" style="width:0;height:1.5pt" o:hralign="center" o:hrstd="t" o:hr="t" fillcolor="#a0a0a0" stroked="f"/>
        </w:pict>
      </w: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b/>
          <w:bCs/>
          <w:color w:val="444444"/>
          <w:sz w:val="19"/>
          <w:szCs w:val="19"/>
        </w:rPr>
        <w:t>Clean Tooth</w:t>
      </w: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color w:val="444444"/>
          <w:sz w:val="19"/>
          <w:szCs w:val="19"/>
        </w:rPr>
        <w:t xml:space="preserve">Several years ago, your firm paid $25,000,000 for Clean Tooth, a small, high-technology </w:t>
      </w:r>
      <w:proofErr w:type="gramStart"/>
      <w:r w:rsidRPr="007836A4">
        <w:rPr>
          <w:rFonts w:ascii="Arial" w:eastAsia="Times New Roman" w:hAnsi="Arial" w:cs="Arial"/>
          <w:color w:val="444444"/>
          <w:sz w:val="19"/>
          <w:szCs w:val="19"/>
        </w:rPr>
        <w:t>company</w:t>
      </w:r>
      <w:proofErr w:type="gramEnd"/>
      <w:r w:rsidRPr="007836A4">
        <w:rPr>
          <w:rFonts w:ascii="Arial" w:eastAsia="Times New Roman" w:hAnsi="Arial" w:cs="Arial"/>
          <w:color w:val="444444"/>
          <w:sz w:val="19"/>
          <w:szCs w:val="19"/>
        </w:rPr>
        <w:t xml:space="preserve"> that manufactures laser-based cleaning equipment. Unfortunately, due to extensive production line and sales resistance problems, the company is considering selling the division as part of a modernization program. Based on current information, the following are the estimated accounting numbers if the company continues to operate the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0"/>
      </w:tblGrid>
      <w:tr w:rsidR="007836A4" w:rsidTr="007836A4">
        <w:trPr>
          <w:trHeight w:val="121"/>
        </w:trPr>
        <w:tc>
          <w:tcPr>
            <w:tcW w:w="4150" w:type="dxa"/>
          </w:tcPr>
          <w:p w:rsidR="007836A4" w:rsidRDefault="007836A4" w:rsidP="00F414D9">
            <w:pPr>
              <w:rPr>
                <w:rFonts w:ascii="Arial" w:eastAsia="Times New Roman" w:hAnsi="Arial" w:cs="Arial"/>
                <w:color w:val="444444"/>
                <w:sz w:val="19"/>
                <w:szCs w:val="19"/>
              </w:rPr>
            </w:pPr>
            <w:r>
              <w:rPr>
                <w:rFonts w:ascii="Arial" w:eastAsia="Times New Roman" w:hAnsi="Arial" w:cs="Arial"/>
                <w:color w:val="444444"/>
                <w:sz w:val="19"/>
                <w:szCs w:val="19"/>
              </w:rPr>
              <w:t>Estimated cash receipts, next 10 years</w:t>
            </w:r>
          </w:p>
        </w:tc>
        <w:tc>
          <w:tcPr>
            <w:tcW w:w="4150" w:type="dxa"/>
          </w:tcPr>
          <w:p w:rsidR="007836A4" w:rsidRDefault="007836A4" w:rsidP="00F414D9">
            <w:pPr>
              <w:rPr>
                <w:rFonts w:ascii="Arial" w:eastAsia="Times New Roman" w:hAnsi="Arial" w:cs="Arial"/>
                <w:color w:val="444444"/>
                <w:sz w:val="19"/>
                <w:szCs w:val="19"/>
              </w:rPr>
            </w:pPr>
            <w:r>
              <w:rPr>
                <w:rFonts w:ascii="Arial" w:eastAsia="Times New Roman" w:hAnsi="Arial" w:cs="Arial"/>
                <w:color w:val="444444"/>
                <w:sz w:val="19"/>
                <w:szCs w:val="19"/>
              </w:rPr>
              <w:t>$500,000/year</w:t>
            </w:r>
          </w:p>
        </w:tc>
      </w:tr>
      <w:tr w:rsidR="007836A4" w:rsidTr="007836A4">
        <w:trPr>
          <w:trHeight w:val="112"/>
        </w:trPr>
        <w:tc>
          <w:tcPr>
            <w:tcW w:w="4150" w:type="dxa"/>
          </w:tcPr>
          <w:p w:rsidR="007836A4" w:rsidRDefault="007836A4" w:rsidP="00F414D9">
            <w:pPr>
              <w:rPr>
                <w:rFonts w:ascii="Arial" w:eastAsia="Times New Roman" w:hAnsi="Arial" w:cs="Arial"/>
                <w:color w:val="444444"/>
                <w:sz w:val="19"/>
                <w:szCs w:val="19"/>
              </w:rPr>
            </w:pPr>
            <w:r>
              <w:rPr>
                <w:rFonts w:ascii="Arial" w:eastAsia="Times New Roman" w:hAnsi="Arial" w:cs="Arial"/>
                <w:color w:val="444444"/>
                <w:sz w:val="19"/>
                <w:szCs w:val="19"/>
              </w:rPr>
              <w:t>Estimated cash expenditures, next 10 years</w:t>
            </w:r>
          </w:p>
        </w:tc>
        <w:tc>
          <w:tcPr>
            <w:tcW w:w="4150" w:type="dxa"/>
          </w:tcPr>
          <w:p w:rsidR="007836A4" w:rsidRDefault="007836A4" w:rsidP="00F414D9">
            <w:pPr>
              <w:rPr>
                <w:rFonts w:ascii="Arial" w:eastAsia="Times New Roman" w:hAnsi="Arial" w:cs="Arial"/>
                <w:color w:val="444444"/>
                <w:sz w:val="19"/>
                <w:szCs w:val="19"/>
              </w:rPr>
            </w:pPr>
            <w:r>
              <w:rPr>
                <w:rFonts w:ascii="Arial" w:eastAsia="Times New Roman" w:hAnsi="Arial" w:cs="Arial"/>
                <w:color w:val="444444"/>
                <w:sz w:val="19"/>
                <w:szCs w:val="19"/>
              </w:rPr>
              <w:t>$450,000/year</w:t>
            </w:r>
          </w:p>
        </w:tc>
      </w:tr>
      <w:tr w:rsidR="007836A4" w:rsidTr="007836A4">
        <w:trPr>
          <w:trHeight w:val="121"/>
        </w:trPr>
        <w:tc>
          <w:tcPr>
            <w:tcW w:w="4150" w:type="dxa"/>
          </w:tcPr>
          <w:p w:rsidR="007836A4" w:rsidRDefault="007836A4" w:rsidP="00F414D9">
            <w:pPr>
              <w:rPr>
                <w:rFonts w:ascii="Arial" w:eastAsia="Times New Roman" w:hAnsi="Arial" w:cs="Arial"/>
                <w:color w:val="444444"/>
                <w:sz w:val="19"/>
                <w:szCs w:val="19"/>
              </w:rPr>
            </w:pPr>
            <w:r>
              <w:rPr>
                <w:rFonts w:ascii="Arial" w:eastAsia="Times New Roman" w:hAnsi="Arial" w:cs="Arial"/>
                <w:color w:val="444444"/>
                <w:sz w:val="19"/>
                <w:szCs w:val="19"/>
              </w:rPr>
              <w:t>Current offer for the division from another firm</w:t>
            </w:r>
          </w:p>
        </w:tc>
        <w:tc>
          <w:tcPr>
            <w:tcW w:w="4150" w:type="dxa"/>
          </w:tcPr>
          <w:p w:rsidR="007836A4" w:rsidRDefault="007836A4" w:rsidP="00F414D9">
            <w:pPr>
              <w:rPr>
                <w:rFonts w:ascii="Arial" w:eastAsia="Times New Roman" w:hAnsi="Arial" w:cs="Arial"/>
                <w:color w:val="444444"/>
                <w:sz w:val="19"/>
                <w:szCs w:val="19"/>
              </w:rPr>
            </w:pPr>
            <w:r>
              <w:rPr>
                <w:rFonts w:ascii="Arial" w:eastAsia="Times New Roman" w:hAnsi="Arial" w:cs="Arial"/>
                <w:color w:val="444444"/>
                <w:sz w:val="19"/>
                <w:szCs w:val="19"/>
              </w:rPr>
              <w:t>$250,000</w:t>
            </w:r>
          </w:p>
        </w:tc>
      </w:tr>
    </w:tbl>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p>
    <w:p w:rsid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color w:val="444444"/>
          <w:sz w:val="19"/>
          <w:szCs w:val="19"/>
        </w:rPr>
        <w:t>Assume</w:t>
      </w:r>
    </w:p>
    <w:p w:rsidR="007836A4" w:rsidRDefault="007836A4" w:rsidP="007836A4">
      <w:pPr>
        <w:pStyle w:val="ListParagraph"/>
        <w:numPr>
          <w:ilvl w:val="0"/>
          <w:numId w:val="2"/>
        </w:numPr>
        <w:shd w:val="clear" w:color="auto" w:fill="FFFFFF"/>
        <w:spacing w:after="45" w:line="240" w:lineRule="auto"/>
        <w:rPr>
          <w:rFonts w:ascii="Arial" w:eastAsia="Times New Roman" w:hAnsi="Arial" w:cs="Arial"/>
          <w:color w:val="444444"/>
          <w:sz w:val="20"/>
          <w:szCs w:val="20"/>
        </w:rPr>
      </w:pPr>
      <w:r w:rsidRPr="007836A4">
        <w:rPr>
          <w:rFonts w:ascii="Arial" w:eastAsia="Times New Roman" w:hAnsi="Arial" w:cs="Arial"/>
          <w:color w:val="444444"/>
          <w:sz w:val="20"/>
          <w:szCs w:val="20"/>
        </w:rPr>
        <w:t>The firm is in the 0% tax bracket (no income taxes).</w:t>
      </w:r>
    </w:p>
    <w:p w:rsidR="007836A4" w:rsidRDefault="007836A4" w:rsidP="007836A4">
      <w:pPr>
        <w:pStyle w:val="ListParagraph"/>
        <w:numPr>
          <w:ilvl w:val="0"/>
          <w:numId w:val="2"/>
        </w:numPr>
        <w:shd w:val="clear" w:color="auto" w:fill="FFFFFF"/>
        <w:spacing w:after="45" w:line="240" w:lineRule="auto"/>
        <w:rPr>
          <w:rFonts w:ascii="Arial" w:eastAsia="Times New Roman" w:hAnsi="Arial" w:cs="Arial"/>
          <w:color w:val="444444"/>
          <w:sz w:val="20"/>
          <w:szCs w:val="20"/>
        </w:rPr>
      </w:pPr>
      <w:r w:rsidRPr="007836A4">
        <w:rPr>
          <w:rFonts w:ascii="Arial" w:eastAsia="Times New Roman" w:hAnsi="Arial" w:cs="Arial"/>
          <w:color w:val="444444"/>
          <w:sz w:val="20"/>
          <w:szCs w:val="20"/>
        </w:rPr>
        <w:t>There are no additional expenses associated with the sale.</w:t>
      </w:r>
    </w:p>
    <w:p w:rsidR="007836A4" w:rsidRDefault="007836A4" w:rsidP="007836A4">
      <w:pPr>
        <w:pStyle w:val="ListParagraph"/>
        <w:numPr>
          <w:ilvl w:val="0"/>
          <w:numId w:val="2"/>
        </w:numPr>
        <w:shd w:val="clear" w:color="auto" w:fill="FFFFFF"/>
        <w:spacing w:after="45" w:line="240" w:lineRule="auto"/>
        <w:rPr>
          <w:rFonts w:ascii="Arial" w:eastAsia="Times New Roman" w:hAnsi="Arial" w:cs="Arial"/>
          <w:color w:val="444444"/>
          <w:sz w:val="20"/>
          <w:szCs w:val="20"/>
        </w:rPr>
      </w:pPr>
      <w:r>
        <w:rPr>
          <w:rFonts w:ascii="Arial" w:eastAsia="Times New Roman" w:hAnsi="Arial" w:cs="Arial"/>
          <w:color w:val="444444"/>
          <w:sz w:val="20"/>
          <w:szCs w:val="20"/>
        </w:rPr>
        <w:t>After year 10, the division will have sales (and expenses) of $0</w:t>
      </w:r>
    </w:p>
    <w:p w:rsidR="007836A4" w:rsidRDefault="007836A4" w:rsidP="007836A4">
      <w:pPr>
        <w:pStyle w:val="ListParagraph"/>
        <w:numPr>
          <w:ilvl w:val="0"/>
          <w:numId w:val="2"/>
        </w:numPr>
        <w:shd w:val="clear" w:color="auto" w:fill="FFFFFF"/>
        <w:spacing w:after="45" w:line="240" w:lineRule="auto"/>
        <w:rPr>
          <w:rFonts w:ascii="Arial" w:eastAsia="Times New Roman" w:hAnsi="Arial" w:cs="Arial"/>
          <w:color w:val="444444"/>
          <w:sz w:val="20"/>
          <w:szCs w:val="20"/>
        </w:rPr>
      </w:pPr>
      <w:r>
        <w:rPr>
          <w:rFonts w:ascii="Arial" w:eastAsia="Times New Roman" w:hAnsi="Arial" w:cs="Arial"/>
          <w:color w:val="444444"/>
          <w:sz w:val="20"/>
          <w:szCs w:val="20"/>
        </w:rPr>
        <w:t>Estimates are completely certain.</w:t>
      </w:r>
    </w:p>
    <w:p w:rsidR="007836A4" w:rsidRDefault="007836A4" w:rsidP="007836A4">
      <w:pPr>
        <w:pBdr>
          <w:bottom w:val="single" w:sz="12" w:space="1" w:color="auto"/>
        </w:pBdr>
        <w:shd w:val="clear" w:color="auto" w:fill="FFFFFF"/>
        <w:spacing w:after="45" w:line="240" w:lineRule="auto"/>
        <w:rPr>
          <w:rFonts w:ascii="Arial" w:eastAsia="Times New Roman" w:hAnsi="Arial" w:cs="Arial"/>
          <w:color w:val="444444"/>
          <w:sz w:val="20"/>
          <w:szCs w:val="20"/>
        </w:rPr>
      </w:pPr>
      <w:r>
        <w:rPr>
          <w:rFonts w:ascii="Arial" w:eastAsia="Times New Roman" w:hAnsi="Arial" w:cs="Arial"/>
          <w:color w:val="444444"/>
          <w:sz w:val="20"/>
          <w:szCs w:val="20"/>
        </w:rPr>
        <w:t>Should the firm sell the division for $250,000?</w:t>
      </w:r>
    </w:p>
    <w:p w:rsidR="007836A4" w:rsidRDefault="007836A4" w:rsidP="007836A4">
      <w:pPr>
        <w:pBdr>
          <w:bottom w:val="single" w:sz="12" w:space="1" w:color="auto"/>
        </w:pBdr>
        <w:shd w:val="clear" w:color="auto" w:fill="FFFFFF"/>
        <w:spacing w:after="45" w:line="240" w:lineRule="auto"/>
        <w:rPr>
          <w:rFonts w:ascii="Arial" w:eastAsia="Times New Roman" w:hAnsi="Arial" w:cs="Arial"/>
          <w:color w:val="444444"/>
          <w:sz w:val="20"/>
          <w:szCs w:val="20"/>
        </w:rPr>
      </w:pPr>
    </w:p>
    <w:p w:rsidR="007836A4" w:rsidRPr="007836A4" w:rsidRDefault="007836A4" w:rsidP="007836A4">
      <w:pPr>
        <w:shd w:val="clear" w:color="auto" w:fill="FFFFFF"/>
        <w:spacing w:after="0" w:line="240" w:lineRule="auto"/>
        <w:rPr>
          <w:rFonts w:ascii="Arial" w:eastAsia="Times New Roman" w:hAnsi="Arial" w:cs="Arial"/>
          <w:color w:val="444444"/>
          <w:sz w:val="19"/>
          <w:szCs w:val="19"/>
        </w:rPr>
      </w:pPr>
      <w:r w:rsidRPr="007836A4">
        <w:rPr>
          <w:rFonts w:ascii="Arial" w:eastAsia="Times New Roman" w:hAnsi="Arial" w:cs="Arial"/>
          <w:b/>
          <w:bCs/>
          <w:color w:val="444444"/>
          <w:sz w:val="19"/>
          <w:szCs w:val="19"/>
        </w:rPr>
        <w:t>Flower City Grocery</w:t>
      </w:r>
    </w:p>
    <w:p w:rsidR="008667B4" w:rsidRDefault="007836A4" w:rsidP="00C11CA9">
      <w:pPr>
        <w:shd w:val="clear" w:color="auto" w:fill="FFFFFF"/>
        <w:spacing w:after="0" w:line="240" w:lineRule="auto"/>
      </w:pPr>
      <w:r w:rsidRPr="007836A4">
        <w:rPr>
          <w:rFonts w:ascii="Arial" w:eastAsia="Times New Roman" w:hAnsi="Arial" w:cs="Arial"/>
          <w:color w:val="444444"/>
          <w:sz w:val="19"/>
          <w:szCs w:val="19"/>
        </w:rPr>
        <w:t>The Flower City Grocery is faced with the following capital budgeting decision. Its display freezer system must be repaired. The cost of this repair will be $1,000 and the system will be usable for another 5 years. Alternatively, the firm could purchase a new freezer system for $5,000 and sell the old one for $500. The new freezer system has more display space and will increase the profits attributable to frozen foods by 30%. Profits for that department were $5,000 in the last fiscal year. The company's cost of capital is 9%. Ignoring taxes, what should the firm do?</w:t>
      </w:r>
    </w:p>
    <w:sectPr w:rsidR="00866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45AB"/>
    <w:multiLevelType w:val="multilevel"/>
    <w:tmpl w:val="0D7C9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BF4357"/>
    <w:multiLevelType w:val="hybridMultilevel"/>
    <w:tmpl w:val="20E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845D3"/>
    <w:multiLevelType w:val="multilevel"/>
    <w:tmpl w:val="F5685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A4"/>
    <w:rsid w:val="007836A4"/>
    <w:rsid w:val="008667B4"/>
    <w:rsid w:val="00C1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80296">
      <w:bodyDiv w:val="1"/>
      <w:marLeft w:val="0"/>
      <w:marRight w:val="0"/>
      <w:marTop w:val="0"/>
      <w:marBottom w:val="0"/>
      <w:divBdr>
        <w:top w:val="none" w:sz="0" w:space="0" w:color="auto"/>
        <w:left w:val="none" w:sz="0" w:space="0" w:color="auto"/>
        <w:bottom w:val="none" w:sz="0" w:space="0" w:color="auto"/>
        <w:right w:val="none" w:sz="0" w:space="0" w:color="auto"/>
      </w:divBdr>
      <w:divsChild>
        <w:div w:id="1700474751">
          <w:marLeft w:val="0"/>
          <w:marRight w:val="0"/>
          <w:marTop w:val="150"/>
          <w:marBottom w:val="0"/>
          <w:divBdr>
            <w:top w:val="none" w:sz="0" w:space="0" w:color="auto"/>
            <w:left w:val="none" w:sz="0" w:space="0" w:color="auto"/>
            <w:bottom w:val="none" w:sz="0" w:space="0" w:color="auto"/>
            <w:right w:val="none" w:sz="0" w:space="0" w:color="auto"/>
          </w:divBdr>
          <w:divsChild>
            <w:div w:id="1128205148">
              <w:marLeft w:val="3180"/>
              <w:marRight w:val="210"/>
              <w:marTop w:val="0"/>
              <w:marBottom w:val="0"/>
              <w:divBdr>
                <w:top w:val="none" w:sz="0" w:space="0" w:color="auto"/>
                <w:left w:val="none" w:sz="0" w:space="0" w:color="auto"/>
                <w:bottom w:val="none" w:sz="0" w:space="0" w:color="auto"/>
                <w:right w:val="none" w:sz="0" w:space="0" w:color="auto"/>
              </w:divBdr>
              <w:divsChild>
                <w:div w:id="861014102">
                  <w:marLeft w:val="0"/>
                  <w:marRight w:val="0"/>
                  <w:marTop w:val="0"/>
                  <w:marBottom w:val="0"/>
                  <w:divBdr>
                    <w:top w:val="none" w:sz="0" w:space="0" w:color="auto"/>
                    <w:left w:val="none" w:sz="0" w:space="0" w:color="auto"/>
                    <w:bottom w:val="none" w:sz="0" w:space="0" w:color="auto"/>
                    <w:right w:val="none" w:sz="0" w:space="0" w:color="auto"/>
                  </w:divBdr>
                  <w:divsChild>
                    <w:div w:id="882209351">
                      <w:marLeft w:val="0"/>
                      <w:marRight w:val="0"/>
                      <w:marTop w:val="0"/>
                      <w:marBottom w:val="0"/>
                      <w:divBdr>
                        <w:top w:val="none" w:sz="0" w:space="0" w:color="auto"/>
                        <w:left w:val="none" w:sz="0" w:space="0" w:color="auto"/>
                        <w:bottom w:val="none" w:sz="0" w:space="0" w:color="auto"/>
                        <w:right w:val="none" w:sz="0" w:space="0" w:color="auto"/>
                      </w:divBdr>
                      <w:divsChild>
                        <w:div w:id="1391071862">
                          <w:marLeft w:val="0"/>
                          <w:marRight w:val="0"/>
                          <w:marTop w:val="0"/>
                          <w:marBottom w:val="0"/>
                          <w:divBdr>
                            <w:top w:val="none" w:sz="0" w:space="0" w:color="auto"/>
                            <w:left w:val="none" w:sz="0" w:space="0" w:color="auto"/>
                            <w:bottom w:val="none" w:sz="0" w:space="0" w:color="auto"/>
                            <w:right w:val="none" w:sz="0" w:space="0" w:color="auto"/>
                          </w:divBdr>
                          <w:divsChild>
                            <w:div w:id="1010135987">
                              <w:marLeft w:val="0"/>
                              <w:marRight w:val="0"/>
                              <w:marTop w:val="0"/>
                              <w:marBottom w:val="0"/>
                              <w:divBdr>
                                <w:top w:val="none" w:sz="0" w:space="0" w:color="auto"/>
                                <w:left w:val="none" w:sz="0" w:space="0" w:color="auto"/>
                                <w:bottom w:val="none" w:sz="0" w:space="0" w:color="auto"/>
                                <w:right w:val="none" w:sz="0" w:space="0" w:color="auto"/>
                              </w:divBdr>
                              <w:divsChild>
                                <w:div w:id="921570957">
                                  <w:marLeft w:val="270"/>
                                  <w:marRight w:val="0"/>
                                  <w:marTop w:val="0"/>
                                  <w:marBottom w:val="0"/>
                                  <w:divBdr>
                                    <w:top w:val="none" w:sz="0" w:space="0" w:color="auto"/>
                                    <w:left w:val="single" w:sz="12" w:space="15" w:color="CCCCCC"/>
                                    <w:bottom w:val="none" w:sz="0" w:space="0" w:color="auto"/>
                                    <w:right w:val="none" w:sz="0" w:space="0" w:color="auto"/>
                                  </w:divBdr>
                                  <w:divsChild>
                                    <w:div w:id="2065445933">
                                      <w:marLeft w:val="0"/>
                                      <w:marRight w:val="0"/>
                                      <w:marTop w:val="0"/>
                                      <w:marBottom w:val="0"/>
                                      <w:divBdr>
                                        <w:top w:val="none" w:sz="0" w:space="0" w:color="auto"/>
                                        <w:left w:val="none" w:sz="0" w:space="0" w:color="auto"/>
                                        <w:bottom w:val="none" w:sz="0" w:space="0" w:color="auto"/>
                                        <w:right w:val="none" w:sz="0" w:space="0" w:color="auto"/>
                                      </w:divBdr>
                                      <w:divsChild>
                                        <w:div w:id="6581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863382">
      <w:bodyDiv w:val="1"/>
      <w:marLeft w:val="0"/>
      <w:marRight w:val="0"/>
      <w:marTop w:val="0"/>
      <w:marBottom w:val="0"/>
      <w:divBdr>
        <w:top w:val="none" w:sz="0" w:space="0" w:color="auto"/>
        <w:left w:val="none" w:sz="0" w:space="0" w:color="auto"/>
        <w:bottom w:val="none" w:sz="0" w:space="0" w:color="auto"/>
        <w:right w:val="none" w:sz="0" w:space="0" w:color="auto"/>
      </w:divBdr>
      <w:divsChild>
        <w:div w:id="685864153">
          <w:marLeft w:val="0"/>
          <w:marRight w:val="0"/>
          <w:marTop w:val="150"/>
          <w:marBottom w:val="0"/>
          <w:divBdr>
            <w:top w:val="none" w:sz="0" w:space="0" w:color="auto"/>
            <w:left w:val="none" w:sz="0" w:space="0" w:color="auto"/>
            <w:bottom w:val="none" w:sz="0" w:space="0" w:color="auto"/>
            <w:right w:val="none" w:sz="0" w:space="0" w:color="auto"/>
          </w:divBdr>
          <w:divsChild>
            <w:div w:id="1002512607">
              <w:marLeft w:val="3180"/>
              <w:marRight w:val="210"/>
              <w:marTop w:val="0"/>
              <w:marBottom w:val="0"/>
              <w:divBdr>
                <w:top w:val="none" w:sz="0" w:space="0" w:color="auto"/>
                <w:left w:val="none" w:sz="0" w:space="0" w:color="auto"/>
                <w:bottom w:val="none" w:sz="0" w:space="0" w:color="auto"/>
                <w:right w:val="none" w:sz="0" w:space="0" w:color="auto"/>
              </w:divBdr>
              <w:divsChild>
                <w:div w:id="911892575">
                  <w:marLeft w:val="0"/>
                  <w:marRight w:val="0"/>
                  <w:marTop w:val="0"/>
                  <w:marBottom w:val="0"/>
                  <w:divBdr>
                    <w:top w:val="none" w:sz="0" w:space="0" w:color="auto"/>
                    <w:left w:val="none" w:sz="0" w:space="0" w:color="auto"/>
                    <w:bottom w:val="none" w:sz="0" w:space="0" w:color="auto"/>
                    <w:right w:val="none" w:sz="0" w:space="0" w:color="auto"/>
                  </w:divBdr>
                  <w:divsChild>
                    <w:div w:id="1269191967">
                      <w:marLeft w:val="0"/>
                      <w:marRight w:val="0"/>
                      <w:marTop w:val="0"/>
                      <w:marBottom w:val="0"/>
                      <w:divBdr>
                        <w:top w:val="none" w:sz="0" w:space="0" w:color="auto"/>
                        <w:left w:val="none" w:sz="0" w:space="0" w:color="auto"/>
                        <w:bottom w:val="none" w:sz="0" w:space="0" w:color="auto"/>
                        <w:right w:val="none" w:sz="0" w:space="0" w:color="auto"/>
                      </w:divBdr>
                      <w:divsChild>
                        <w:div w:id="670302854">
                          <w:marLeft w:val="0"/>
                          <w:marRight w:val="0"/>
                          <w:marTop w:val="0"/>
                          <w:marBottom w:val="0"/>
                          <w:divBdr>
                            <w:top w:val="none" w:sz="0" w:space="0" w:color="auto"/>
                            <w:left w:val="none" w:sz="0" w:space="0" w:color="auto"/>
                            <w:bottom w:val="none" w:sz="0" w:space="0" w:color="auto"/>
                            <w:right w:val="none" w:sz="0" w:space="0" w:color="auto"/>
                          </w:divBdr>
                          <w:divsChild>
                            <w:div w:id="719936850">
                              <w:marLeft w:val="0"/>
                              <w:marRight w:val="0"/>
                              <w:marTop w:val="0"/>
                              <w:marBottom w:val="0"/>
                              <w:divBdr>
                                <w:top w:val="none" w:sz="0" w:space="0" w:color="auto"/>
                                <w:left w:val="none" w:sz="0" w:space="0" w:color="auto"/>
                                <w:bottom w:val="none" w:sz="0" w:space="0" w:color="auto"/>
                                <w:right w:val="none" w:sz="0" w:space="0" w:color="auto"/>
                              </w:divBdr>
                              <w:divsChild>
                                <w:div w:id="1713768469">
                                  <w:marLeft w:val="270"/>
                                  <w:marRight w:val="0"/>
                                  <w:marTop w:val="0"/>
                                  <w:marBottom w:val="0"/>
                                  <w:divBdr>
                                    <w:top w:val="none" w:sz="0" w:space="0" w:color="auto"/>
                                    <w:left w:val="single" w:sz="12" w:space="15" w:color="CCCCCC"/>
                                    <w:bottom w:val="none" w:sz="0" w:space="0" w:color="auto"/>
                                    <w:right w:val="none" w:sz="0" w:space="0" w:color="auto"/>
                                  </w:divBdr>
                                  <w:divsChild>
                                    <w:div w:id="2071420817">
                                      <w:marLeft w:val="0"/>
                                      <w:marRight w:val="0"/>
                                      <w:marTop w:val="0"/>
                                      <w:marBottom w:val="0"/>
                                      <w:divBdr>
                                        <w:top w:val="none" w:sz="0" w:space="0" w:color="auto"/>
                                        <w:left w:val="none" w:sz="0" w:space="0" w:color="auto"/>
                                        <w:bottom w:val="none" w:sz="0" w:space="0" w:color="auto"/>
                                        <w:right w:val="none" w:sz="0" w:space="0" w:color="auto"/>
                                      </w:divBdr>
                                      <w:divsChild>
                                        <w:div w:id="143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and Josie</dc:creator>
  <cp:lastModifiedBy>Dan and Josie</cp:lastModifiedBy>
  <cp:revision>1</cp:revision>
  <dcterms:created xsi:type="dcterms:W3CDTF">2012-01-30T07:40:00Z</dcterms:created>
  <dcterms:modified xsi:type="dcterms:W3CDTF">2012-01-30T07:55:00Z</dcterms:modified>
</cp:coreProperties>
</file>