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6FC" w:rsidRPr="005F61BF" w:rsidRDefault="00E057A4" w:rsidP="003B0AFF">
      <w:pPr>
        <w:spacing w:line="480" w:lineRule="auto"/>
        <w:rPr>
          <w:sz w:val="21"/>
          <w:szCs w:val="21"/>
        </w:rPr>
      </w:pPr>
      <w:r w:rsidRPr="005F61BF">
        <w:rPr>
          <w:sz w:val="21"/>
          <w:szCs w:val="21"/>
        </w:rPr>
        <w:t>Exercise 2</w:t>
      </w:r>
      <w:r w:rsidR="00DB4C72">
        <w:rPr>
          <w:sz w:val="21"/>
          <w:szCs w:val="21"/>
        </w:rPr>
        <w:t xml:space="preserve"> </w:t>
      </w:r>
    </w:p>
    <w:p w:rsidR="00141685" w:rsidRPr="005F61BF" w:rsidRDefault="00141685" w:rsidP="00E057A4">
      <w:pPr>
        <w:spacing w:line="480" w:lineRule="auto"/>
        <w:rPr>
          <w:rFonts w:eastAsiaTheme="majorEastAsia"/>
          <w:b/>
          <w:iCs/>
          <w:color w:val="000000" w:themeColor="text1"/>
          <w:sz w:val="20"/>
          <w:szCs w:val="20"/>
        </w:rPr>
      </w:pPr>
      <w:r w:rsidRPr="005F61BF">
        <w:rPr>
          <w:rFonts w:eastAsia="Times New Roman"/>
          <w:color w:val="000000" w:themeColor="text1"/>
          <w:sz w:val="21"/>
          <w:szCs w:val="21"/>
        </w:rPr>
        <w:t>Ozark Bottled Water Products, Inc. hired a marketing consulting firm to perform a</w:t>
      </w:r>
      <w:r w:rsidRPr="005F61BF">
        <w:rPr>
          <w:rFonts w:eastAsia="Times New Roman"/>
          <w:color w:val="000000" w:themeColor="text1"/>
          <w:sz w:val="21"/>
          <w:szCs w:val="21"/>
        </w:rPr>
        <w:br/>
        <w:t>test marketing of its new brand of spring water called Liquid Ozarka. The</w:t>
      </w:r>
      <w:r w:rsidR="005F61BF">
        <w:rPr>
          <w:rFonts w:eastAsia="Times New Roman"/>
          <w:color w:val="000000" w:themeColor="text1"/>
          <w:sz w:val="21"/>
          <w:szCs w:val="21"/>
        </w:rPr>
        <w:t xml:space="preserve"> </w:t>
      </w:r>
      <w:r w:rsidRPr="005F61BF">
        <w:rPr>
          <w:rFonts w:eastAsia="Times New Roman"/>
          <w:color w:val="000000" w:themeColor="text1"/>
          <w:sz w:val="21"/>
          <w:szCs w:val="21"/>
        </w:rPr>
        <w:t>marketing experts selected 15 small and medium-sized towns in Arkansas and</w:t>
      </w:r>
      <w:r w:rsidR="005F61BF">
        <w:rPr>
          <w:rFonts w:eastAsia="Times New Roman"/>
          <w:color w:val="000000" w:themeColor="text1"/>
          <w:sz w:val="21"/>
          <w:szCs w:val="21"/>
        </w:rPr>
        <w:t xml:space="preserve"> </w:t>
      </w:r>
      <w:r w:rsidRPr="005F61BF">
        <w:rPr>
          <w:rFonts w:eastAsia="Times New Roman"/>
          <w:color w:val="000000" w:themeColor="text1"/>
          <w:sz w:val="21"/>
          <w:szCs w:val="21"/>
        </w:rPr>
        <w:t>Missouri for a one-month-long sales test. For one month, Liquid Ozarka was sold</w:t>
      </w:r>
      <w:r w:rsidR="005F61BF">
        <w:rPr>
          <w:rFonts w:eastAsia="Times New Roman"/>
          <w:color w:val="000000" w:themeColor="text1"/>
          <w:sz w:val="21"/>
          <w:szCs w:val="21"/>
        </w:rPr>
        <w:t xml:space="preserve"> </w:t>
      </w:r>
      <w:r w:rsidRPr="005F61BF">
        <w:rPr>
          <w:rFonts w:eastAsia="Times New Roman"/>
          <w:color w:val="000000" w:themeColor="text1"/>
          <w:sz w:val="21"/>
          <w:szCs w:val="21"/>
        </w:rPr>
        <w:t>at a variety of prices ranging from $3 per gallon to $4 per gallon. Specifically, in</w:t>
      </w:r>
      <w:r w:rsidR="005F61BF">
        <w:rPr>
          <w:rFonts w:eastAsia="Times New Roman"/>
          <w:color w:val="000000" w:themeColor="text1"/>
          <w:sz w:val="21"/>
          <w:szCs w:val="21"/>
        </w:rPr>
        <w:t xml:space="preserve"> </w:t>
      </w:r>
      <w:r w:rsidRPr="005F61BF">
        <w:rPr>
          <w:rFonts w:eastAsia="Times New Roman"/>
          <w:color w:val="000000" w:themeColor="text1"/>
          <w:sz w:val="21"/>
          <w:szCs w:val="21"/>
        </w:rPr>
        <w:t>three of the markets, price was set by the marketing experts at $3 per gallon. In</w:t>
      </w:r>
      <w:r w:rsidRPr="005F61BF">
        <w:rPr>
          <w:rFonts w:eastAsia="Times New Roman"/>
          <w:color w:val="000000" w:themeColor="text1"/>
          <w:sz w:val="21"/>
          <w:szCs w:val="21"/>
        </w:rPr>
        <w:br/>
        <w:t>three more markets, price was set at $3.25 per gallon, and so on. The prices</w:t>
      </w:r>
      <w:r w:rsidR="005F61BF">
        <w:rPr>
          <w:rFonts w:eastAsia="Times New Roman"/>
          <w:color w:val="000000" w:themeColor="text1"/>
          <w:sz w:val="21"/>
          <w:szCs w:val="21"/>
        </w:rPr>
        <w:t xml:space="preserve"> </w:t>
      </w:r>
      <w:r w:rsidRPr="005F61BF">
        <w:rPr>
          <w:rFonts w:eastAsia="Times New Roman"/>
          <w:color w:val="000000" w:themeColor="text1"/>
          <w:sz w:val="21"/>
          <w:szCs w:val="21"/>
        </w:rPr>
        <w:t>charged in each market (P) are shown in the table below. For each of the 15 market areas, the marketing consultants collected data on average household income (M), the population of the marketing area (N), and the price of a rival brand of bottled</w:t>
      </w:r>
      <w:r w:rsidRPr="005F61BF">
        <w:rPr>
          <w:rFonts w:eastAsiaTheme="majorEastAsia"/>
          <w:b/>
          <w:iCs/>
          <w:color w:val="000000" w:themeColor="text1"/>
          <w:sz w:val="21"/>
          <w:szCs w:val="21"/>
        </w:rPr>
        <w:br/>
      </w:r>
    </w:p>
    <w:tbl>
      <w:tblPr>
        <w:tblStyle w:val="MediumGrid21"/>
        <w:tblW w:w="0" w:type="auto"/>
        <w:tblLook w:val="04A0"/>
      </w:tblPr>
      <w:tblGrid>
        <w:gridCol w:w="8079"/>
      </w:tblGrid>
      <w:tr w:rsidR="00141685" w:rsidRPr="003E66FC" w:rsidTr="0042167E">
        <w:trPr>
          <w:cnfStyle w:val="100000000000"/>
          <w:trHeight w:val="256"/>
        </w:trPr>
        <w:tc>
          <w:tcPr>
            <w:cnfStyle w:val="001000000100"/>
            <w:tcW w:w="8079" w:type="dxa"/>
          </w:tcPr>
          <w:p w:rsidR="00141685" w:rsidRPr="003E66FC" w:rsidRDefault="00141685" w:rsidP="000F62FF">
            <w:pPr>
              <w:rPr>
                <w:bCs w:val="0"/>
                <w:iCs/>
                <w:sz w:val="20"/>
                <w:szCs w:val="20"/>
              </w:rPr>
            </w:pPr>
            <w:r w:rsidRPr="003E66FC">
              <w:rPr>
                <w:rFonts w:ascii="Arial" w:hAnsi="Arial" w:cs="Arial"/>
                <w:bCs w:val="0"/>
                <w:iCs/>
                <w:sz w:val="20"/>
                <w:szCs w:val="20"/>
              </w:rPr>
              <w:t>Market</w:t>
            </w:r>
            <w:r w:rsidRPr="003E66FC">
              <w:rPr>
                <w:rFonts w:ascii="Arial" w:hAnsi="Arial" w:cs="Arial"/>
                <w:bCs w:val="0"/>
                <w:iCs/>
                <w:sz w:val="20"/>
                <w:szCs w:val="20"/>
              </w:rPr>
              <w:tab/>
              <w:t xml:space="preserve">    P</w:t>
            </w:r>
            <w:r w:rsidRPr="003E66FC">
              <w:rPr>
                <w:rFonts w:ascii="Arial" w:hAnsi="Arial" w:cs="Arial"/>
                <w:bCs w:val="0"/>
                <w:iCs/>
                <w:sz w:val="20"/>
                <w:szCs w:val="20"/>
              </w:rPr>
              <w:tab/>
              <w:t xml:space="preserve"> </w:t>
            </w:r>
            <w:r>
              <w:rPr>
                <w:rFonts w:ascii="Arial" w:hAnsi="Arial" w:cs="Arial"/>
                <w:bCs w:val="0"/>
                <w:iCs/>
                <w:sz w:val="20"/>
                <w:szCs w:val="20"/>
              </w:rPr>
              <w:t xml:space="preserve">  </w:t>
            </w:r>
            <w:r w:rsidRPr="003E66FC">
              <w:rPr>
                <w:rFonts w:ascii="Arial" w:hAnsi="Arial" w:cs="Arial"/>
                <w:bCs w:val="0"/>
                <w:iCs/>
                <w:sz w:val="20"/>
                <w:szCs w:val="20"/>
              </w:rPr>
              <w:t>M</w:t>
            </w:r>
            <w:r w:rsidRPr="003E66FC">
              <w:rPr>
                <w:rFonts w:ascii="Arial" w:hAnsi="Arial" w:cs="Arial"/>
                <w:bCs w:val="0"/>
                <w:iCs/>
                <w:sz w:val="20"/>
                <w:szCs w:val="20"/>
              </w:rPr>
              <w:tab/>
              <w:t xml:space="preserve">  </w:t>
            </w:r>
            <w:r>
              <w:rPr>
                <w:rFonts w:ascii="Arial" w:hAnsi="Arial" w:cs="Arial"/>
                <w:bCs w:val="0"/>
                <w:iCs/>
                <w:sz w:val="20"/>
                <w:szCs w:val="20"/>
              </w:rPr>
              <w:t xml:space="preserve">  </w:t>
            </w:r>
            <w:r w:rsidRPr="003E66FC">
              <w:rPr>
                <w:rFonts w:ascii="Arial" w:hAnsi="Arial" w:cs="Arial"/>
                <w:bCs w:val="0"/>
                <w:iCs/>
                <w:sz w:val="20"/>
                <w:szCs w:val="20"/>
              </w:rPr>
              <w:t xml:space="preserve"> PR</w:t>
            </w:r>
            <w:r w:rsidRPr="003E66FC">
              <w:rPr>
                <w:rFonts w:ascii="Arial" w:hAnsi="Arial" w:cs="Arial"/>
                <w:bCs w:val="0"/>
                <w:iCs/>
                <w:sz w:val="20"/>
                <w:szCs w:val="20"/>
              </w:rPr>
              <w:tab/>
              <w:t xml:space="preserve">       </w:t>
            </w:r>
            <w:r>
              <w:rPr>
                <w:rFonts w:ascii="Arial" w:hAnsi="Arial" w:cs="Arial"/>
                <w:bCs w:val="0"/>
                <w:iCs/>
                <w:sz w:val="20"/>
                <w:szCs w:val="20"/>
              </w:rPr>
              <w:t xml:space="preserve"> </w:t>
            </w:r>
            <w:r w:rsidRPr="003E66FC">
              <w:rPr>
                <w:rFonts w:ascii="Arial" w:hAnsi="Arial" w:cs="Arial"/>
                <w:bCs w:val="0"/>
                <w:iCs/>
                <w:sz w:val="20"/>
                <w:szCs w:val="20"/>
              </w:rPr>
              <w:t>N</w:t>
            </w:r>
            <w:r w:rsidRPr="003E66FC">
              <w:rPr>
                <w:rFonts w:ascii="Arial" w:hAnsi="Arial" w:cs="Arial"/>
                <w:bCs w:val="0"/>
                <w:iCs/>
                <w:sz w:val="20"/>
                <w:szCs w:val="20"/>
              </w:rPr>
              <w:tab/>
              <w:t xml:space="preserve">        </w:t>
            </w:r>
            <w:r>
              <w:rPr>
                <w:rFonts w:ascii="Arial" w:hAnsi="Arial" w:cs="Arial"/>
                <w:bCs w:val="0"/>
                <w:iCs/>
                <w:sz w:val="20"/>
                <w:szCs w:val="20"/>
              </w:rPr>
              <w:t xml:space="preserve">  </w:t>
            </w:r>
            <w:r w:rsidRPr="003E66FC">
              <w:rPr>
                <w:rFonts w:ascii="Arial" w:hAnsi="Arial" w:cs="Arial"/>
                <w:bCs w:val="0"/>
                <w:iCs/>
                <w:sz w:val="20"/>
                <w:szCs w:val="20"/>
              </w:rPr>
              <w:t xml:space="preserve"> Q</w:t>
            </w:r>
          </w:p>
        </w:tc>
      </w:tr>
      <w:tr w:rsidR="00141685" w:rsidRPr="003E66FC" w:rsidTr="0042167E">
        <w:trPr>
          <w:cnfStyle w:val="000000100000"/>
          <w:trHeight w:val="256"/>
        </w:trPr>
        <w:tc>
          <w:tcPr>
            <w:cnfStyle w:val="001000000000"/>
            <w:tcW w:w="8079" w:type="dxa"/>
          </w:tcPr>
          <w:p w:rsidR="00141685" w:rsidRPr="003E66FC" w:rsidRDefault="00141685" w:rsidP="000F62FF">
            <w:pPr>
              <w:rPr>
                <w:b w:val="0"/>
                <w:bCs w:val="0"/>
                <w:i/>
                <w:iCs/>
                <w:sz w:val="20"/>
                <w:szCs w:val="20"/>
              </w:rPr>
            </w:pPr>
          </w:p>
        </w:tc>
      </w:tr>
      <w:tr w:rsidR="00141685" w:rsidRPr="003E66FC" w:rsidTr="0042167E">
        <w:trPr>
          <w:trHeight w:val="240"/>
        </w:trPr>
        <w:tc>
          <w:tcPr>
            <w:cnfStyle w:val="001000000000"/>
            <w:tcW w:w="8079" w:type="dxa"/>
          </w:tcPr>
          <w:p w:rsidR="00141685" w:rsidRPr="003E66FC" w:rsidRDefault="00141685" w:rsidP="000F62FF">
            <w:pPr>
              <w:autoSpaceDE w:val="0"/>
              <w:autoSpaceDN w:val="0"/>
              <w:adjustRightInd w:val="0"/>
              <w:rPr>
                <w:sz w:val="20"/>
                <w:szCs w:val="20"/>
              </w:rPr>
            </w:pPr>
            <w:r w:rsidRPr="003E66FC">
              <w:rPr>
                <w:rFonts w:ascii="Arial" w:hAnsi="Arial" w:cs="Arial"/>
                <w:sz w:val="20"/>
                <w:szCs w:val="20"/>
              </w:rPr>
              <w:t>1</w:t>
            </w:r>
            <w:r>
              <w:rPr>
                <w:rFonts w:ascii="Arial" w:hAnsi="Arial" w:cs="Arial"/>
                <w:sz w:val="20"/>
                <w:szCs w:val="20"/>
              </w:rPr>
              <w:t xml:space="preserve">        </w:t>
            </w:r>
            <w:r w:rsidRPr="003E66FC">
              <w:rPr>
                <w:rFonts w:ascii="Arial" w:hAnsi="Arial" w:cs="Arial"/>
                <w:sz w:val="20"/>
                <w:szCs w:val="20"/>
              </w:rPr>
              <w:t xml:space="preserve"> $3.00 </w:t>
            </w:r>
            <w:r w:rsidRPr="003E66FC">
              <w:rPr>
                <w:rFonts w:ascii="Arial" w:hAnsi="Arial" w:cs="Arial"/>
                <w:sz w:val="20"/>
                <w:szCs w:val="20"/>
              </w:rPr>
              <w:tab/>
              <w:t xml:space="preserve">$45,586   </w:t>
            </w:r>
            <w:r>
              <w:rPr>
                <w:rFonts w:ascii="Arial" w:hAnsi="Arial" w:cs="Arial"/>
                <w:sz w:val="20"/>
                <w:szCs w:val="20"/>
              </w:rPr>
              <w:t xml:space="preserve"> </w:t>
            </w:r>
            <w:r w:rsidRPr="003E66FC">
              <w:rPr>
                <w:rFonts w:ascii="Arial" w:hAnsi="Arial" w:cs="Arial"/>
                <w:sz w:val="20"/>
                <w:szCs w:val="20"/>
              </w:rPr>
              <w:t xml:space="preserve">$2.75   </w:t>
            </w:r>
            <w:r>
              <w:rPr>
                <w:rFonts w:ascii="Arial" w:hAnsi="Arial" w:cs="Arial"/>
                <w:sz w:val="20"/>
                <w:szCs w:val="20"/>
              </w:rPr>
              <w:t xml:space="preserve">  </w:t>
            </w:r>
            <w:r w:rsidRPr="003E66FC">
              <w:rPr>
                <w:rFonts w:ascii="Arial" w:hAnsi="Arial" w:cs="Arial"/>
                <w:sz w:val="20"/>
                <w:szCs w:val="20"/>
              </w:rPr>
              <w:t>274,000      7,952</w:t>
            </w:r>
          </w:p>
        </w:tc>
      </w:tr>
      <w:tr w:rsidR="00141685" w:rsidRPr="003E66FC" w:rsidTr="0042167E">
        <w:trPr>
          <w:cnfStyle w:val="000000100000"/>
          <w:trHeight w:val="256"/>
        </w:trPr>
        <w:tc>
          <w:tcPr>
            <w:cnfStyle w:val="001000000000"/>
            <w:tcW w:w="8079" w:type="dxa"/>
          </w:tcPr>
          <w:p w:rsidR="00141685" w:rsidRPr="003E66FC" w:rsidRDefault="00141685" w:rsidP="000F62FF">
            <w:pPr>
              <w:autoSpaceDE w:val="0"/>
              <w:autoSpaceDN w:val="0"/>
              <w:adjustRightInd w:val="0"/>
              <w:rPr>
                <w:sz w:val="20"/>
                <w:szCs w:val="20"/>
              </w:rPr>
            </w:pPr>
            <w:r w:rsidRPr="003E66FC">
              <w:rPr>
                <w:rFonts w:ascii="Arial" w:hAnsi="Arial" w:cs="Arial"/>
                <w:sz w:val="20"/>
                <w:szCs w:val="20"/>
              </w:rPr>
              <w:t xml:space="preserve">2 </w:t>
            </w:r>
            <w:r w:rsidRPr="003E66FC">
              <w:rPr>
                <w:rFonts w:ascii="Arial" w:hAnsi="Arial" w:cs="Arial"/>
                <w:sz w:val="20"/>
                <w:szCs w:val="20"/>
              </w:rPr>
              <w:tab/>
              <w:t xml:space="preserve">3.00 </w:t>
            </w:r>
            <w:r w:rsidRPr="003E66FC">
              <w:rPr>
                <w:rFonts w:ascii="Arial" w:hAnsi="Arial" w:cs="Arial"/>
                <w:sz w:val="20"/>
                <w:szCs w:val="20"/>
              </w:rPr>
              <w:tab/>
              <w:t xml:space="preserve">37,521    </w:t>
            </w:r>
            <w:r>
              <w:rPr>
                <w:rFonts w:ascii="Arial" w:hAnsi="Arial" w:cs="Arial"/>
                <w:sz w:val="20"/>
                <w:szCs w:val="20"/>
              </w:rPr>
              <w:t xml:space="preserve"> </w:t>
            </w:r>
            <w:r w:rsidRPr="003E66FC">
              <w:rPr>
                <w:rFonts w:ascii="Arial" w:hAnsi="Arial" w:cs="Arial"/>
                <w:sz w:val="20"/>
                <w:szCs w:val="20"/>
              </w:rPr>
              <w:t xml:space="preserve"> 3.50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 13,450        </w:t>
            </w:r>
            <w:r>
              <w:rPr>
                <w:rFonts w:ascii="Arial" w:hAnsi="Arial" w:cs="Arial"/>
                <w:sz w:val="20"/>
                <w:szCs w:val="20"/>
              </w:rPr>
              <w:t xml:space="preserve"> </w:t>
            </w:r>
            <w:r w:rsidRPr="003E66FC">
              <w:rPr>
                <w:rFonts w:ascii="Arial" w:hAnsi="Arial" w:cs="Arial"/>
                <w:sz w:val="20"/>
                <w:szCs w:val="20"/>
              </w:rPr>
              <w:t>8,222</w:t>
            </w:r>
          </w:p>
        </w:tc>
      </w:tr>
      <w:tr w:rsidR="00141685" w:rsidRPr="003E66FC" w:rsidTr="0042167E">
        <w:trPr>
          <w:trHeight w:val="256"/>
        </w:trPr>
        <w:tc>
          <w:tcPr>
            <w:cnfStyle w:val="001000000000"/>
            <w:tcW w:w="8079" w:type="dxa"/>
          </w:tcPr>
          <w:p w:rsidR="00141685" w:rsidRPr="003E66FC" w:rsidRDefault="00141685" w:rsidP="000F62FF">
            <w:pPr>
              <w:autoSpaceDE w:val="0"/>
              <w:autoSpaceDN w:val="0"/>
              <w:adjustRightInd w:val="0"/>
              <w:rPr>
                <w:sz w:val="20"/>
                <w:szCs w:val="20"/>
              </w:rPr>
            </w:pPr>
            <w:r w:rsidRPr="003E66FC">
              <w:rPr>
                <w:rFonts w:ascii="Arial" w:hAnsi="Arial" w:cs="Arial"/>
                <w:sz w:val="20"/>
                <w:szCs w:val="20"/>
              </w:rPr>
              <w:t xml:space="preserve">3 </w:t>
            </w:r>
            <w:r w:rsidRPr="003E66FC">
              <w:rPr>
                <w:rFonts w:ascii="Arial" w:hAnsi="Arial" w:cs="Arial"/>
                <w:sz w:val="20"/>
                <w:szCs w:val="20"/>
              </w:rPr>
              <w:tab/>
              <w:t xml:space="preserve">3.00 </w:t>
            </w:r>
            <w:r w:rsidRPr="003E66FC">
              <w:rPr>
                <w:rFonts w:ascii="Arial" w:hAnsi="Arial" w:cs="Arial"/>
                <w:sz w:val="20"/>
                <w:szCs w:val="20"/>
              </w:rPr>
              <w:tab/>
              <w:t xml:space="preserve">41,333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 2.64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 54,150        </w:t>
            </w:r>
            <w:r>
              <w:rPr>
                <w:rFonts w:ascii="Arial" w:hAnsi="Arial" w:cs="Arial"/>
                <w:sz w:val="20"/>
                <w:szCs w:val="20"/>
              </w:rPr>
              <w:t xml:space="preserve"> </w:t>
            </w:r>
            <w:r w:rsidRPr="003E66FC">
              <w:rPr>
                <w:rFonts w:ascii="Arial" w:hAnsi="Arial" w:cs="Arial"/>
                <w:sz w:val="20"/>
                <w:szCs w:val="20"/>
              </w:rPr>
              <w:t>7,166</w:t>
            </w:r>
          </w:p>
        </w:tc>
      </w:tr>
      <w:tr w:rsidR="00141685" w:rsidRPr="003E66FC" w:rsidTr="0042167E">
        <w:trPr>
          <w:cnfStyle w:val="000000100000"/>
          <w:trHeight w:val="256"/>
        </w:trPr>
        <w:tc>
          <w:tcPr>
            <w:cnfStyle w:val="001000000000"/>
            <w:tcW w:w="8079" w:type="dxa"/>
          </w:tcPr>
          <w:p w:rsidR="00141685" w:rsidRPr="003E66FC" w:rsidRDefault="00141685" w:rsidP="000F62FF">
            <w:pPr>
              <w:autoSpaceDE w:val="0"/>
              <w:autoSpaceDN w:val="0"/>
              <w:adjustRightInd w:val="0"/>
              <w:rPr>
                <w:sz w:val="20"/>
                <w:szCs w:val="20"/>
              </w:rPr>
            </w:pPr>
            <w:r w:rsidRPr="003E66FC">
              <w:rPr>
                <w:rFonts w:ascii="Arial" w:hAnsi="Arial" w:cs="Arial"/>
                <w:sz w:val="20"/>
                <w:szCs w:val="20"/>
              </w:rPr>
              <w:t xml:space="preserve">4 </w:t>
            </w:r>
            <w:r w:rsidRPr="003E66FC">
              <w:rPr>
                <w:rFonts w:ascii="Arial" w:hAnsi="Arial" w:cs="Arial"/>
                <w:sz w:val="20"/>
                <w:szCs w:val="20"/>
              </w:rPr>
              <w:tab/>
              <w:t xml:space="preserve">3.25 </w:t>
            </w:r>
            <w:r w:rsidRPr="003E66FC">
              <w:rPr>
                <w:rFonts w:ascii="Arial" w:hAnsi="Arial" w:cs="Arial"/>
                <w:sz w:val="20"/>
                <w:szCs w:val="20"/>
              </w:rPr>
              <w:tab/>
              <w:t xml:space="preserve">47,352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2.35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 6,800 </w:t>
            </w:r>
            <w:r>
              <w:rPr>
                <w:rFonts w:ascii="Arial" w:hAnsi="Arial" w:cs="Arial"/>
                <w:sz w:val="20"/>
                <w:szCs w:val="20"/>
              </w:rPr>
              <w:t xml:space="preserve">  </w:t>
            </w:r>
            <w:r w:rsidRPr="003E66FC">
              <w:rPr>
                <w:rFonts w:ascii="Arial" w:hAnsi="Arial" w:cs="Arial"/>
                <w:sz w:val="20"/>
                <w:szCs w:val="20"/>
              </w:rPr>
              <w:t xml:space="preserve">       </w:t>
            </w:r>
            <w:r>
              <w:rPr>
                <w:rFonts w:ascii="Arial" w:hAnsi="Arial" w:cs="Arial"/>
                <w:sz w:val="20"/>
                <w:szCs w:val="20"/>
              </w:rPr>
              <w:t xml:space="preserve"> </w:t>
            </w:r>
            <w:r w:rsidRPr="003E66FC">
              <w:rPr>
                <w:rFonts w:ascii="Arial" w:hAnsi="Arial" w:cs="Arial"/>
                <w:sz w:val="20"/>
                <w:szCs w:val="20"/>
              </w:rPr>
              <w:t>6,686</w:t>
            </w:r>
          </w:p>
        </w:tc>
      </w:tr>
      <w:tr w:rsidR="00141685" w:rsidRPr="003E66FC" w:rsidTr="0042167E">
        <w:trPr>
          <w:trHeight w:val="256"/>
        </w:trPr>
        <w:tc>
          <w:tcPr>
            <w:cnfStyle w:val="001000000000"/>
            <w:tcW w:w="8079" w:type="dxa"/>
          </w:tcPr>
          <w:p w:rsidR="00141685" w:rsidRPr="003E66FC" w:rsidRDefault="00141685" w:rsidP="000F62FF">
            <w:pPr>
              <w:autoSpaceDE w:val="0"/>
              <w:autoSpaceDN w:val="0"/>
              <w:adjustRightInd w:val="0"/>
              <w:rPr>
                <w:sz w:val="20"/>
                <w:szCs w:val="20"/>
              </w:rPr>
            </w:pPr>
            <w:r w:rsidRPr="003E66FC">
              <w:rPr>
                <w:rFonts w:ascii="Arial" w:hAnsi="Arial" w:cs="Arial"/>
                <w:sz w:val="20"/>
                <w:szCs w:val="20"/>
              </w:rPr>
              <w:t xml:space="preserve">5 </w:t>
            </w:r>
            <w:r w:rsidRPr="003E66FC">
              <w:rPr>
                <w:rFonts w:ascii="Arial" w:hAnsi="Arial" w:cs="Arial"/>
                <w:sz w:val="20"/>
                <w:szCs w:val="20"/>
              </w:rPr>
              <w:tab/>
              <w:t xml:space="preserve">3.25 </w:t>
            </w:r>
            <w:r w:rsidRPr="003E66FC">
              <w:rPr>
                <w:rFonts w:ascii="Arial" w:hAnsi="Arial" w:cs="Arial"/>
                <w:sz w:val="20"/>
                <w:szCs w:val="20"/>
              </w:rPr>
              <w:tab/>
              <w:t xml:space="preserve">51,450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2.75 </w:t>
            </w:r>
            <w:r w:rsidRPr="003E66FC">
              <w:rPr>
                <w:rFonts w:ascii="Arial" w:hAnsi="Arial" w:cs="Arial"/>
                <w:sz w:val="20"/>
                <w:szCs w:val="20"/>
              </w:rPr>
              <w:tab/>
            </w:r>
            <w:r>
              <w:rPr>
                <w:rFonts w:ascii="Arial" w:hAnsi="Arial" w:cs="Arial"/>
                <w:sz w:val="20"/>
                <w:szCs w:val="20"/>
              </w:rPr>
              <w:t xml:space="preserve">   </w:t>
            </w:r>
            <w:r w:rsidRPr="003E66FC">
              <w:rPr>
                <w:rFonts w:ascii="Arial" w:hAnsi="Arial" w:cs="Arial"/>
                <w:sz w:val="20"/>
                <w:szCs w:val="20"/>
              </w:rPr>
              <w:t xml:space="preserve"> 11,245       </w:t>
            </w:r>
            <w:r>
              <w:rPr>
                <w:rFonts w:ascii="Arial" w:hAnsi="Arial" w:cs="Arial"/>
                <w:sz w:val="20"/>
                <w:szCs w:val="20"/>
              </w:rPr>
              <w:t xml:space="preserve">  </w:t>
            </w:r>
            <w:r w:rsidRPr="003E66FC">
              <w:rPr>
                <w:rFonts w:ascii="Arial" w:hAnsi="Arial" w:cs="Arial"/>
                <w:sz w:val="20"/>
                <w:szCs w:val="20"/>
              </w:rPr>
              <w:t>7,715</w:t>
            </w:r>
          </w:p>
        </w:tc>
      </w:tr>
      <w:tr w:rsidR="00141685" w:rsidRPr="003E66FC" w:rsidTr="0042167E">
        <w:trPr>
          <w:cnfStyle w:val="000000100000"/>
          <w:trHeight w:val="256"/>
        </w:trPr>
        <w:tc>
          <w:tcPr>
            <w:cnfStyle w:val="001000000000"/>
            <w:tcW w:w="8079" w:type="dxa"/>
          </w:tcPr>
          <w:p w:rsidR="00141685" w:rsidRPr="003E66FC" w:rsidRDefault="00141685" w:rsidP="000F62FF">
            <w:pPr>
              <w:rPr>
                <w:sz w:val="20"/>
                <w:szCs w:val="20"/>
              </w:rPr>
            </w:pPr>
            <w:r w:rsidRPr="003E66FC">
              <w:rPr>
                <w:rFonts w:ascii="Arial" w:hAnsi="Arial" w:cs="Arial"/>
                <w:sz w:val="20"/>
                <w:szCs w:val="20"/>
              </w:rPr>
              <w:t xml:space="preserve">6 </w:t>
            </w:r>
            <w:r w:rsidRPr="003E66FC">
              <w:rPr>
                <w:rFonts w:ascii="Arial" w:hAnsi="Arial" w:cs="Arial"/>
                <w:sz w:val="20"/>
                <w:szCs w:val="20"/>
              </w:rPr>
              <w:tab/>
              <w:t xml:space="preserve">3.25 </w:t>
            </w:r>
            <w:r w:rsidRPr="003E66FC">
              <w:rPr>
                <w:rFonts w:ascii="Arial" w:hAnsi="Arial" w:cs="Arial"/>
                <w:sz w:val="20"/>
                <w:szCs w:val="20"/>
              </w:rPr>
              <w:tab/>
              <w:t>27,655</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3.15</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 54,500       </w:t>
            </w:r>
            <w:r>
              <w:rPr>
                <w:rFonts w:ascii="Arial" w:hAnsi="Arial" w:cs="Arial"/>
                <w:sz w:val="20"/>
                <w:szCs w:val="20"/>
              </w:rPr>
              <w:t xml:space="preserve">  </w:t>
            </w:r>
            <w:r w:rsidRPr="003E66FC">
              <w:rPr>
                <w:rFonts w:ascii="Arial" w:hAnsi="Arial" w:cs="Arial"/>
                <w:sz w:val="20"/>
                <w:szCs w:val="20"/>
              </w:rPr>
              <w:t>6,643</w:t>
            </w:r>
          </w:p>
        </w:tc>
      </w:tr>
      <w:tr w:rsidR="00141685" w:rsidRPr="003E66FC" w:rsidTr="0042167E">
        <w:trPr>
          <w:trHeight w:val="256"/>
        </w:trPr>
        <w:tc>
          <w:tcPr>
            <w:cnfStyle w:val="001000000000"/>
            <w:tcW w:w="8079" w:type="dxa"/>
          </w:tcPr>
          <w:p w:rsidR="00141685" w:rsidRPr="003E66FC" w:rsidRDefault="00141685" w:rsidP="000F62FF">
            <w:pPr>
              <w:autoSpaceDE w:val="0"/>
              <w:autoSpaceDN w:val="0"/>
              <w:adjustRightInd w:val="0"/>
              <w:rPr>
                <w:sz w:val="20"/>
                <w:szCs w:val="20"/>
              </w:rPr>
            </w:pPr>
            <w:r w:rsidRPr="003E66FC">
              <w:rPr>
                <w:rFonts w:ascii="Arial" w:hAnsi="Arial" w:cs="Arial"/>
                <w:sz w:val="20"/>
                <w:szCs w:val="20"/>
              </w:rPr>
              <w:t>8</w:t>
            </w:r>
            <w:r w:rsidRPr="003E66FC">
              <w:rPr>
                <w:rFonts w:ascii="Arial" w:hAnsi="Arial" w:cs="Arial"/>
                <w:sz w:val="20"/>
                <w:szCs w:val="20"/>
              </w:rPr>
              <w:tab/>
              <w:t xml:space="preserve">3.50 </w:t>
            </w:r>
            <w:r w:rsidRPr="003E66FC">
              <w:rPr>
                <w:rFonts w:ascii="Arial" w:hAnsi="Arial" w:cs="Arial"/>
                <w:sz w:val="20"/>
                <w:szCs w:val="20"/>
              </w:rPr>
              <w:tab/>
              <w:t xml:space="preserve">39,542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3.00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158,000     </w:t>
            </w:r>
            <w:r>
              <w:rPr>
                <w:rFonts w:ascii="Arial" w:hAnsi="Arial" w:cs="Arial"/>
                <w:sz w:val="20"/>
                <w:szCs w:val="20"/>
              </w:rPr>
              <w:t xml:space="preserve">  </w:t>
            </w:r>
            <w:r w:rsidRPr="003E66FC">
              <w:rPr>
                <w:rFonts w:ascii="Arial" w:hAnsi="Arial" w:cs="Arial"/>
                <w:sz w:val="20"/>
                <w:szCs w:val="20"/>
              </w:rPr>
              <w:t>7,127</w:t>
            </w:r>
          </w:p>
        </w:tc>
      </w:tr>
      <w:tr w:rsidR="00141685" w:rsidRPr="003E66FC" w:rsidTr="0042167E">
        <w:trPr>
          <w:cnfStyle w:val="000000100000"/>
          <w:trHeight w:val="240"/>
        </w:trPr>
        <w:tc>
          <w:tcPr>
            <w:cnfStyle w:val="001000000000"/>
            <w:tcW w:w="8079" w:type="dxa"/>
          </w:tcPr>
          <w:p w:rsidR="00141685" w:rsidRPr="003E66FC" w:rsidRDefault="00141685" w:rsidP="000F62FF">
            <w:pPr>
              <w:autoSpaceDE w:val="0"/>
              <w:autoSpaceDN w:val="0"/>
              <w:adjustRightInd w:val="0"/>
              <w:rPr>
                <w:sz w:val="20"/>
                <w:szCs w:val="20"/>
              </w:rPr>
            </w:pPr>
            <w:r w:rsidRPr="003E66FC">
              <w:rPr>
                <w:rFonts w:ascii="Arial" w:hAnsi="Arial" w:cs="Arial"/>
                <w:sz w:val="20"/>
                <w:szCs w:val="20"/>
              </w:rPr>
              <w:t xml:space="preserve">9 </w:t>
            </w:r>
            <w:r w:rsidRPr="003E66FC">
              <w:rPr>
                <w:rFonts w:ascii="Arial" w:hAnsi="Arial" w:cs="Arial"/>
                <w:sz w:val="20"/>
                <w:szCs w:val="20"/>
              </w:rPr>
              <w:tab/>
              <w:t xml:space="preserve">3.50 </w:t>
            </w:r>
            <w:r w:rsidRPr="003E66FC">
              <w:rPr>
                <w:rFonts w:ascii="Arial" w:hAnsi="Arial" w:cs="Arial"/>
                <w:sz w:val="20"/>
                <w:szCs w:val="20"/>
              </w:rPr>
              <w:tab/>
              <w:t xml:space="preserve">41,596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2.75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22,500       </w:t>
            </w:r>
            <w:r>
              <w:rPr>
                <w:rFonts w:ascii="Arial" w:hAnsi="Arial" w:cs="Arial"/>
                <w:sz w:val="20"/>
                <w:szCs w:val="20"/>
              </w:rPr>
              <w:t xml:space="preserve">  </w:t>
            </w:r>
            <w:r w:rsidRPr="003E66FC">
              <w:rPr>
                <w:rFonts w:ascii="Arial" w:hAnsi="Arial" w:cs="Arial"/>
                <w:sz w:val="20"/>
                <w:szCs w:val="20"/>
              </w:rPr>
              <w:t>5,834</w:t>
            </w:r>
          </w:p>
        </w:tc>
      </w:tr>
      <w:tr w:rsidR="00141685" w:rsidRPr="003E66FC" w:rsidTr="0042167E">
        <w:trPr>
          <w:trHeight w:val="256"/>
        </w:trPr>
        <w:tc>
          <w:tcPr>
            <w:cnfStyle w:val="001000000000"/>
            <w:tcW w:w="8079" w:type="dxa"/>
          </w:tcPr>
          <w:p w:rsidR="00141685" w:rsidRPr="003E66FC" w:rsidRDefault="00141685" w:rsidP="000F62FF">
            <w:pPr>
              <w:autoSpaceDE w:val="0"/>
              <w:autoSpaceDN w:val="0"/>
              <w:adjustRightInd w:val="0"/>
              <w:rPr>
                <w:sz w:val="20"/>
                <w:szCs w:val="20"/>
              </w:rPr>
            </w:pPr>
            <w:r w:rsidRPr="003E66FC">
              <w:rPr>
                <w:rFonts w:ascii="Arial" w:hAnsi="Arial" w:cs="Arial"/>
                <w:sz w:val="20"/>
                <w:szCs w:val="20"/>
              </w:rPr>
              <w:t xml:space="preserve">10 </w:t>
            </w:r>
            <w:r w:rsidRPr="003E66FC">
              <w:rPr>
                <w:rFonts w:ascii="Arial" w:hAnsi="Arial" w:cs="Arial"/>
                <w:sz w:val="20"/>
                <w:szCs w:val="20"/>
              </w:rPr>
              <w:tab/>
              <w:t xml:space="preserve">3.75 </w:t>
            </w:r>
            <w:r w:rsidRPr="003E66FC">
              <w:rPr>
                <w:rFonts w:ascii="Arial" w:hAnsi="Arial" w:cs="Arial"/>
                <w:sz w:val="20"/>
                <w:szCs w:val="20"/>
              </w:rPr>
              <w:tab/>
              <w:t xml:space="preserve">42,657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2.45 </w:t>
            </w:r>
            <w:r w:rsidRPr="003E66FC">
              <w:rPr>
                <w:rFonts w:ascii="Arial" w:hAnsi="Arial" w:cs="Arial"/>
                <w:sz w:val="20"/>
                <w:szCs w:val="20"/>
              </w:rPr>
              <w:tab/>
            </w:r>
            <w:r>
              <w:rPr>
                <w:rFonts w:ascii="Arial" w:hAnsi="Arial" w:cs="Arial"/>
                <w:sz w:val="20"/>
                <w:szCs w:val="20"/>
              </w:rPr>
              <w:t xml:space="preserve">  </w:t>
            </w:r>
            <w:r w:rsidRPr="003E66FC">
              <w:rPr>
                <w:rFonts w:ascii="Arial" w:hAnsi="Arial" w:cs="Arial"/>
                <w:sz w:val="20"/>
                <w:szCs w:val="20"/>
              </w:rPr>
              <w:t xml:space="preserve">  46,150       </w:t>
            </w:r>
            <w:r>
              <w:rPr>
                <w:rFonts w:ascii="Arial" w:hAnsi="Arial" w:cs="Arial"/>
                <w:sz w:val="20"/>
                <w:szCs w:val="20"/>
              </w:rPr>
              <w:t xml:space="preserve">  </w:t>
            </w:r>
            <w:r w:rsidRPr="003E66FC">
              <w:rPr>
                <w:rFonts w:ascii="Arial" w:hAnsi="Arial" w:cs="Arial"/>
                <w:sz w:val="20"/>
                <w:szCs w:val="20"/>
              </w:rPr>
              <w:t>5,093</w:t>
            </w:r>
          </w:p>
        </w:tc>
      </w:tr>
      <w:tr w:rsidR="00141685" w:rsidRPr="003E66FC" w:rsidTr="0042167E">
        <w:trPr>
          <w:cnfStyle w:val="000000100000"/>
          <w:trHeight w:val="240"/>
        </w:trPr>
        <w:tc>
          <w:tcPr>
            <w:cnfStyle w:val="001000000000"/>
            <w:tcW w:w="8079" w:type="dxa"/>
          </w:tcPr>
          <w:p w:rsidR="00141685" w:rsidRPr="003E66FC" w:rsidRDefault="00141685" w:rsidP="000F62FF">
            <w:pPr>
              <w:autoSpaceDE w:val="0"/>
              <w:autoSpaceDN w:val="0"/>
              <w:adjustRightInd w:val="0"/>
              <w:rPr>
                <w:sz w:val="20"/>
                <w:szCs w:val="20"/>
              </w:rPr>
            </w:pPr>
            <w:r w:rsidRPr="003E66FC">
              <w:rPr>
                <w:rFonts w:ascii="Arial" w:hAnsi="Arial" w:cs="Arial"/>
                <w:sz w:val="20"/>
                <w:szCs w:val="20"/>
              </w:rPr>
              <w:t>11</w:t>
            </w:r>
            <w:r w:rsidRPr="003E66FC">
              <w:rPr>
                <w:rFonts w:ascii="Arial" w:hAnsi="Arial" w:cs="Arial"/>
                <w:sz w:val="20"/>
                <w:szCs w:val="20"/>
              </w:rPr>
              <w:tab/>
              <w:t xml:space="preserve">3.75 </w:t>
            </w:r>
            <w:r w:rsidRPr="003E66FC">
              <w:rPr>
                <w:rFonts w:ascii="Arial" w:hAnsi="Arial" w:cs="Arial"/>
                <w:sz w:val="20"/>
                <w:szCs w:val="20"/>
              </w:rPr>
              <w:tab/>
              <w:t xml:space="preserve">36,421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2.89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 8,200         </w:t>
            </w:r>
            <w:r>
              <w:rPr>
                <w:rFonts w:ascii="Arial" w:hAnsi="Arial" w:cs="Arial"/>
                <w:sz w:val="20"/>
                <w:szCs w:val="20"/>
              </w:rPr>
              <w:t xml:space="preserve">  </w:t>
            </w:r>
            <w:r w:rsidRPr="003E66FC">
              <w:rPr>
                <w:rFonts w:ascii="Arial" w:hAnsi="Arial" w:cs="Arial"/>
                <w:sz w:val="20"/>
                <w:szCs w:val="20"/>
              </w:rPr>
              <w:t>5,828</w:t>
            </w:r>
          </w:p>
        </w:tc>
      </w:tr>
      <w:tr w:rsidR="00141685" w:rsidRPr="003E66FC" w:rsidTr="0042167E">
        <w:trPr>
          <w:trHeight w:val="256"/>
        </w:trPr>
        <w:tc>
          <w:tcPr>
            <w:cnfStyle w:val="001000000000"/>
            <w:tcW w:w="8079" w:type="dxa"/>
          </w:tcPr>
          <w:p w:rsidR="00141685" w:rsidRPr="003E66FC" w:rsidRDefault="00141685" w:rsidP="000F62FF">
            <w:pPr>
              <w:autoSpaceDE w:val="0"/>
              <w:autoSpaceDN w:val="0"/>
              <w:adjustRightInd w:val="0"/>
              <w:rPr>
                <w:sz w:val="20"/>
                <w:szCs w:val="20"/>
              </w:rPr>
            </w:pPr>
            <w:r w:rsidRPr="003E66FC">
              <w:rPr>
                <w:rFonts w:ascii="Arial" w:hAnsi="Arial" w:cs="Arial"/>
                <w:sz w:val="20"/>
                <w:szCs w:val="20"/>
              </w:rPr>
              <w:t xml:space="preserve">12 </w:t>
            </w:r>
            <w:r w:rsidRPr="003E66FC">
              <w:rPr>
                <w:rFonts w:ascii="Arial" w:hAnsi="Arial" w:cs="Arial"/>
                <w:sz w:val="20"/>
                <w:szCs w:val="20"/>
              </w:rPr>
              <w:tab/>
              <w:t xml:space="preserve">3.75 </w:t>
            </w:r>
            <w:r w:rsidRPr="003E66FC">
              <w:rPr>
                <w:rFonts w:ascii="Arial" w:hAnsi="Arial" w:cs="Arial"/>
                <w:sz w:val="20"/>
                <w:szCs w:val="20"/>
              </w:rPr>
              <w:tab/>
              <w:t xml:space="preserve">47,624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2.49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38,500      </w:t>
            </w:r>
            <w:r>
              <w:rPr>
                <w:rFonts w:ascii="Arial" w:hAnsi="Arial" w:cs="Arial"/>
                <w:sz w:val="20"/>
                <w:szCs w:val="20"/>
              </w:rPr>
              <w:t xml:space="preserve">  </w:t>
            </w:r>
            <w:r w:rsidRPr="003E66FC">
              <w:rPr>
                <w:rFonts w:ascii="Arial" w:hAnsi="Arial" w:cs="Arial"/>
                <w:sz w:val="20"/>
                <w:szCs w:val="20"/>
              </w:rPr>
              <w:t xml:space="preserve"> 6,590</w:t>
            </w:r>
          </w:p>
        </w:tc>
      </w:tr>
      <w:tr w:rsidR="00141685" w:rsidRPr="003E66FC" w:rsidTr="0042167E">
        <w:trPr>
          <w:cnfStyle w:val="000000100000"/>
          <w:trHeight w:val="240"/>
        </w:trPr>
        <w:tc>
          <w:tcPr>
            <w:cnfStyle w:val="001000000000"/>
            <w:tcW w:w="8079" w:type="dxa"/>
          </w:tcPr>
          <w:p w:rsidR="00141685" w:rsidRPr="003E66FC" w:rsidRDefault="00141685" w:rsidP="000F62FF">
            <w:pPr>
              <w:autoSpaceDE w:val="0"/>
              <w:autoSpaceDN w:val="0"/>
              <w:adjustRightInd w:val="0"/>
              <w:rPr>
                <w:sz w:val="20"/>
                <w:szCs w:val="20"/>
              </w:rPr>
            </w:pPr>
            <w:r w:rsidRPr="003E66FC">
              <w:rPr>
                <w:rFonts w:ascii="Arial" w:hAnsi="Arial" w:cs="Arial"/>
                <w:sz w:val="20"/>
                <w:szCs w:val="20"/>
              </w:rPr>
              <w:t xml:space="preserve">13 </w:t>
            </w:r>
            <w:r w:rsidRPr="003E66FC">
              <w:rPr>
                <w:rFonts w:ascii="Arial" w:hAnsi="Arial" w:cs="Arial"/>
                <w:sz w:val="20"/>
                <w:szCs w:val="20"/>
              </w:rPr>
              <w:tab/>
              <w:t xml:space="preserve">4.00 </w:t>
            </w:r>
            <w:r w:rsidRPr="003E66FC">
              <w:rPr>
                <w:rFonts w:ascii="Arial" w:hAnsi="Arial" w:cs="Arial"/>
                <w:sz w:val="20"/>
                <w:szCs w:val="20"/>
              </w:rPr>
              <w:tab/>
              <w:t xml:space="preserve">50,110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3.15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105,000    </w:t>
            </w:r>
            <w:r>
              <w:rPr>
                <w:rFonts w:ascii="Arial" w:hAnsi="Arial" w:cs="Arial"/>
                <w:sz w:val="20"/>
                <w:szCs w:val="20"/>
              </w:rPr>
              <w:t xml:space="preserve">  </w:t>
            </w:r>
            <w:r w:rsidRPr="003E66FC">
              <w:rPr>
                <w:rFonts w:ascii="Arial" w:hAnsi="Arial" w:cs="Arial"/>
                <w:sz w:val="20"/>
                <w:szCs w:val="20"/>
              </w:rPr>
              <w:t xml:space="preserve"> 6,228</w:t>
            </w:r>
          </w:p>
        </w:tc>
      </w:tr>
      <w:tr w:rsidR="00141685" w:rsidRPr="003E66FC" w:rsidTr="0042167E">
        <w:trPr>
          <w:trHeight w:val="256"/>
        </w:trPr>
        <w:tc>
          <w:tcPr>
            <w:cnfStyle w:val="001000000000"/>
            <w:tcW w:w="8079" w:type="dxa"/>
          </w:tcPr>
          <w:p w:rsidR="00141685" w:rsidRPr="003E66FC" w:rsidRDefault="00141685" w:rsidP="000F62FF">
            <w:pPr>
              <w:autoSpaceDE w:val="0"/>
              <w:autoSpaceDN w:val="0"/>
              <w:adjustRightInd w:val="0"/>
              <w:rPr>
                <w:sz w:val="20"/>
                <w:szCs w:val="20"/>
              </w:rPr>
            </w:pPr>
            <w:r w:rsidRPr="003E66FC">
              <w:rPr>
                <w:rFonts w:ascii="Arial" w:hAnsi="Arial" w:cs="Arial"/>
                <w:sz w:val="20"/>
                <w:szCs w:val="20"/>
              </w:rPr>
              <w:t xml:space="preserve">14 </w:t>
            </w:r>
            <w:r w:rsidRPr="003E66FC">
              <w:rPr>
                <w:rFonts w:ascii="Arial" w:hAnsi="Arial" w:cs="Arial"/>
                <w:sz w:val="20"/>
                <w:szCs w:val="20"/>
              </w:rPr>
              <w:tab/>
              <w:t xml:space="preserve">4.00 </w:t>
            </w:r>
            <w:r w:rsidRPr="003E66FC">
              <w:rPr>
                <w:rFonts w:ascii="Arial" w:hAnsi="Arial" w:cs="Arial"/>
                <w:sz w:val="20"/>
                <w:szCs w:val="20"/>
              </w:rPr>
              <w:tab/>
              <w:t xml:space="preserve">57,421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2.80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  92,000      </w:t>
            </w:r>
            <w:r>
              <w:rPr>
                <w:rFonts w:ascii="Arial" w:hAnsi="Arial" w:cs="Arial"/>
                <w:sz w:val="20"/>
                <w:szCs w:val="20"/>
              </w:rPr>
              <w:t xml:space="preserve">  </w:t>
            </w:r>
            <w:r w:rsidRPr="003E66FC">
              <w:rPr>
                <w:rFonts w:ascii="Arial" w:hAnsi="Arial" w:cs="Arial"/>
                <w:sz w:val="20"/>
                <w:szCs w:val="20"/>
              </w:rPr>
              <w:t xml:space="preserve"> 7,218</w:t>
            </w:r>
          </w:p>
        </w:tc>
      </w:tr>
      <w:tr w:rsidR="00141685" w:rsidRPr="003E66FC" w:rsidTr="0042167E">
        <w:trPr>
          <w:cnfStyle w:val="000000100000"/>
          <w:trHeight w:val="256"/>
        </w:trPr>
        <w:tc>
          <w:tcPr>
            <w:cnfStyle w:val="001000000000"/>
            <w:tcW w:w="8079" w:type="dxa"/>
          </w:tcPr>
          <w:p w:rsidR="00141685" w:rsidRPr="003E66FC" w:rsidRDefault="00141685" w:rsidP="000F62FF">
            <w:r w:rsidRPr="003E66FC">
              <w:rPr>
                <w:rFonts w:ascii="Arial" w:hAnsi="Arial" w:cs="Arial"/>
                <w:sz w:val="20"/>
                <w:szCs w:val="20"/>
              </w:rPr>
              <w:t xml:space="preserve">15 </w:t>
            </w:r>
            <w:r w:rsidRPr="003E66FC">
              <w:rPr>
                <w:rFonts w:ascii="Arial" w:hAnsi="Arial" w:cs="Arial"/>
                <w:sz w:val="20"/>
                <w:szCs w:val="20"/>
              </w:rPr>
              <w:tab/>
              <w:t xml:space="preserve">4.00 </w:t>
            </w:r>
            <w:r w:rsidRPr="003E66FC">
              <w:rPr>
                <w:rFonts w:ascii="Arial" w:hAnsi="Arial" w:cs="Arial"/>
                <w:sz w:val="20"/>
                <w:szCs w:val="20"/>
              </w:rPr>
              <w:tab/>
              <w:t xml:space="preserve">38,450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2.90 </w:t>
            </w:r>
            <w:r w:rsidRPr="003E66FC">
              <w:rPr>
                <w:rFonts w:ascii="Arial" w:hAnsi="Arial" w:cs="Arial"/>
                <w:sz w:val="20"/>
                <w:szCs w:val="20"/>
              </w:rPr>
              <w:tab/>
              <w:t xml:space="preserve"> </w:t>
            </w:r>
            <w:r>
              <w:rPr>
                <w:rFonts w:ascii="Arial" w:hAnsi="Arial" w:cs="Arial"/>
                <w:sz w:val="20"/>
                <w:szCs w:val="20"/>
              </w:rPr>
              <w:t xml:space="preserve"> </w:t>
            </w:r>
            <w:r w:rsidRPr="003E66FC">
              <w:rPr>
                <w:rFonts w:ascii="Arial" w:hAnsi="Arial" w:cs="Arial"/>
                <w:sz w:val="20"/>
                <w:szCs w:val="20"/>
              </w:rPr>
              <w:t xml:space="preserve">  38,720      </w:t>
            </w:r>
            <w:r>
              <w:rPr>
                <w:rFonts w:ascii="Arial" w:hAnsi="Arial" w:cs="Arial"/>
                <w:sz w:val="20"/>
                <w:szCs w:val="20"/>
              </w:rPr>
              <w:t xml:space="preserve"> </w:t>
            </w:r>
            <w:r w:rsidRPr="003E66FC">
              <w:rPr>
                <w:rFonts w:ascii="Arial" w:hAnsi="Arial" w:cs="Arial"/>
                <w:sz w:val="20"/>
                <w:szCs w:val="20"/>
              </w:rPr>
              <w:t xml:space="preserve"> </w:t>
            </w:r>
            <w:r>
              <w:rPr>
                <w:rFonts w:ascii="Arial" w:hAnsi="Arial" w:cs="Arial"/>
                <w:sz w:val="20"/>
                <w:szCs w:val="20"/>
              </w:rPr>
              <w:t xml:space="preserve"> </w:t>
            </w:r>
            <w:r w:rsidRPr="003E66FC">
              <w:rPr>
                <w:rFonts w:ascii="Arial" w:hAnsi="Arial" w:cs="Arial"/>
                <w:sz w:val="20"/>
                <w:szCs w:val="20"/>
              </w:rPr>
              <w:t>5,846</w:t>
            </w:r>
          </w:p>
        </w:tc>
      </w:tr>
    </w:tbl>
    <w:p w:rsidR="00141685" w:rsidRDefault="00141685" w:rsidP="003B0AFF">
      <w:pPr>
        <w:spacing w:line="480" w:lineRule="auto"/>
        <w:rPr>
          <w:rFonts w:eastAsia="Times New Roman"/>
          <w:color w:val="000000" w:themeColor="text1"/>
        </w:rPr>
      </w:pPr>
    </w:p>
    <w:p w:rsidR="003B0AFF" w:rsidRPr="005F61BF" w:rsidRDefault="003B0AFF" w:rsidP="003B0AFF">
      <w:pPr>
        <w:spacing w:line="480" w:lineRule="auto"/>
        <w:rPr>
          <w:rFonts w:eastAsia="Times New Roman"/>
          <w:color w:val="000000" w:themeColor="text1"/>
          <w:sz w:val="21"/>
          <w:szCs w:val="21"/>
        </w:rPr>
      </w:pPr>
      <w:r w:rsidRPr="00095E02">
        <w:rPr>
          <w:rFonts w:eastAsia="Times New Roman"/>
          <w:color w:val="000000" w:themeColor="text1"/>
          <w:sz w:val="21"/>
          <w:szCs w:val="21"/>
        </w:rPr>
        <w:t>Using the marketing data from the 15 test markets shown above, estimate the</w:t>
      </w:r>
      <w:r w:rsidRPr="00095E02">
        <w:rPr>
          <w:rFonts w:eastAsia="Times New Roman"/>
          <w:color w:val="000000" w:themeColor="text1"/>
          <w:sz w:val="21"/>
          <w:szCs w:val="21"/>
        </w:rPr>
        <w:br/>
        <w:t>parameters of the linear empirical demand function:</w:t>
      </w:r>
      <w:r w:rsidRPr="00095E02">
        <w:rPr>
          <w:rFonts w:eastAsia="Times New Roman"/>
          <w:color w:val="000000" w:themeColor="text1"/>
          <w:sz w:val="21"/>
          <w:szCs w:val="21"/>
        </w:rPr>
        <w:br/>
        <w:t>Q = a + bP + cM + dPR + eN</w:t>
      </w:r>
      <w:r w:rsidRPr="00095E02">
        <w:rPr>
          <w:rFonts w:eastAsia="Times New Roman"/>
          <w:color w:val="000000" w:themeColor="text1"/>
          <w:sz w:val="21"/>
          <w:szCs w:val="21"/>
        </w:rPr>
        <w:br/>
        <w:t>If any of the parameter estimates are not significant at the 2 percent level of</w:t>
      </w:r>
      <w:r w:rsidRPr="00095E02">
        <w:rPr>
          <w:rFonts w:eastAsia="Times New Roman"/>
          <w:color w:val="000000" w:themeColor="text1"/>
          <w:sz w:val="21"/>
          <w:szCs w:val="21"/>
        </w:rPr>
        <w:br/>
        <w:t>significance, drop the associated explanatory variable from the model and estimate</w:t>
      </w:r>
      <w:r w:rsidRPr="00095E02">
        <w:rPr>
          <w:rFonts w:eastAsia="Times New Roman"/>
          <w:color w:val="000000" w:themeColor="text1"/>
          <w:sz w:val="21"/>
          <w:szCs w:val="21"/>
        </w:rPr>
        <w:br/>
        <w:t>the demand function again.</w:t>
      </w:r>
    </w:p>
    <w:p w:rsidR="003B0AFF" w:rsidRPr="005F61BF" w:rsidRDefault="003B0AFF" w:rsidP="003B0AFF">
      <w:pPr>
        <w:pStyle w:val="ListParagraph"/>
        <w:numPr>
          <w:ilvl w:val="0"/>
          <w:numId w:val="1"/>
        </w:numPr>
        <w:spacing w:line="480" w:lineRule="auto"/>
        <w:rPr>
          <w:sz w:val="21"/>
          <w:szCs w:val="21"/>
        </w:rPr>
      </w:pPr>
      <w:r w:rsidRPr="00095E02">
        <w:rPr>
          <w:rFonts w:eastAsia="Times New Roman"/>
          <w:color w:val="000000" w:themeColor="text1"/>
          <w:sz w:val="21"/>
          <w:szCs w:val="21"/>
        </w:rPr>
        <w:lastRenderedPageBreak/>
        <w:t>Your estimated linear demand function for Liquid Ozarka is</w:t>
      </w:r>
      <w:r w:rsidRPr="00095E02">
        <w:rPr>
          <w:rFonts w:eastAsia="Times New Roman"/>
          <w:color w:val="000000" w:themeColor="text1"/>
          <w:sz w:val="21"/>
          <w:szCs w:val="21"/>
        </w:rPr>
        <w:br/>
        <w:t>ˆQ= _______________________________________.</w:t>
      </w:r>
    </w:p>
    <w:p w:rsidR="003B0AFF" w:rsidRPr="005F61BF" w:rsidRDefault="003B0AFF" w:rsidP="003B0AFF">
      <w:pPr>
        <w:pStyle w:val="ListParagraph"/>
        <w:numPr>
          <w:ilvl w:val="0"/>
          <w:numId w:val="1"/>
        </w:numPr>
        <w:spacing w:line="480" w:lineRule="auto"/>
        <w:rPr>
          <w:sz w:val="21"/>
          <w:szCs w:val="21"/>
        </w:rPr>
      </w:pPr>
      <w:r w:rsidRPr="00095E02">
        <w:rPr>
          <w:rFonts w:eastAsia="Times New Roman"/>
          <w:color w:val="000000" w:themeColor="text1"/>
          <w:sz w:val="21"/>
          <w:szCs w:val="21"/>
        </w:rPr>
        <w:t>What percentage of the variation in sales of Liquid Ozarka is explained by</w:t>
      </w:r>
      <w:r w:rsidRPr="00095E02">
        <w:rPr>
          <w:rFonts w:eastAsia="Times New Roman"/>
          <w:color w:val="000000" w:themeColor="text1"/>
          <w:sz w:val="21"/>
          <w:szCs w:val="21"/>
        </w:rPr>
        <w:br/>
      </w:r>
      <w:r w:rsidRPr="005F61BF">
        <w:rPr>
          <w:rFonts w:eastAsia="Times New Roman"/>
          <w:color w:val="000000" w:themeColor="text1"/>
          <w:sz w:val="21"/>
          <w:szCs w:val="21"/>
        </w:rPr>
        <w:t>your estimated demand function?</w:t>
      </w:r>
    </w:p>
    <w:p w:rsidR="003B0AFF" w:rsidRPr="005F61BF" w:rsidRDefault="003B0AFF" w:rsidP="003B0AFF">
      <w:pPr>
        <w:spacing w:line="480" w:lineRule="auto"/>
        <w:rPr>
          <w:sz w:val="21"/>
          <w:szCs w:val="21"/>
        </w:rPr>
      </w:pPr>
      <w:r w:rsidRPr="005F61BF">
        <w:rPr>
          <w:rFonts w:eastAsia="Times New Roman"/>
          <w:color w:val="000000" w:themeColor="text1"/>
          <w:sz w:val="21"/>
          <w:szCs w:val="21"/>
        </w:rPr>
        <w:t>The marketing consultants describe a “typical” market as one in which the price of Liquid Ozarka is $3.50 per gallon, average household income is $45,000, the price of rival bottled water is $3 per gallon, and the population is 75,000. Answer the following questions for this “typical” market scenario</w:t>
      </w:r>
    </w:p>
    <w:p w:rsidR="003B0AFF" w:rsidRPr="005F61BF" w:rsidRDefault="003B0AFF" w:rsidP="003B0AFF">
      <w:pPr>
        <w:pStyle w:val="ListParagraph"/>
        <w:numPr>
          <w:ilvl w:val="0"/>
          <w:numId w:val="1"/>
        </w:numPr>
        <w:spacing w:line="480" w:lineRule="auto"/>
        <w:rPr>
          <w:sz w:val="21"/>
          <w:szCs w:val="21"/>
        </w:rPr>
      </w:pPr>
      <w:r w:rsidRPr="00095E02">
        <w:rPr>
          <w:rFonts w:eastAsia="Times New Roman"/>
          <w:color w:val="000000" w:themeColor="text1"/>
          <w:sz w:val="21"/>
          <w:szCs w:val="21"/>
        </w:rPr>
        <w:t>What is the estimated elasticity of demand for Liquid Ozarka? Is demand</w:t>
      </w:r>
      <w:r w:rsidRPr="00095E02">
        <w:rPr>
          <w:rFonts w:eastAsia="Times New Roman"/>
          <w:color w:val="000000" w:themeColor="text1"/>
          <w:sz w:val="21"/>
          <w:szCs w:val="21"/>
        </w:rPr>
        <w:br/>
        <w:t>elastic or inelastic? What would be the percentage change in price required</w:t>
      </w:r>
      <w:r w:rsidRPr="00095E02">
        <w:rPr>
          <w:rFonts w:eastAsia="Times New Roman"/>
          <w:color w:val="000000" w:themeColor="text1"/>
          <w:sz w:val="21"/>
          <w:szCs w:val="21"/>
        </w:rPr>
        <w:br/>
        <w:t>to increase sales of Liquid Ozarka by 10 percent?</w:t>
      </w:r>
    </w:p>
    <w:p w:rsidR="003B0AFF" w:rsidRPr="005F61BF" w:rsidRDefault="003B0AFF" w:rsidP="003B0AFF">
      <w:pPr>
        <w:pStyle w:val="ListParagraph"/>
        <w:numPr>
          <w:ilvl w:val="0"/>
          <w:numId w:val="1"/>
        </w:numPr>
        <w:spacing w:line="480" w:lineRule="auto"/>
        <w:rPr>
          <w:sz w:val="21"/>
          <w:szCs w:val="21"/>
        </w:rPr>
      </w:pPr>
      <w:r w:rsidRPr="00095E02">
        <w:rPr>
          <w:rFonts w:eastAsia="Times New Roman"/>
          <w:color w:val="000000" w:themeColor="text1"/>
          <w:sz w:val="21"/>
          <w:szCs w:val="21"/>
        </w:rPr>
        <w:t>What is the estimated income elasticity of demand? Is Liquid Ozarka a</w:t>
      </w:r>
      <w:r w:rsidRPr="00095E02">
        <w:rPr>
          <w:rFonts w:eastAsia="Times New Roman"/>
          <w:color w:val="000000" w:themeColor="text1"/>
          <w:sz w:val="21"/>
          <w:szCs w:val="21"/>
        </w:rPr>
        <w:br/>
        <w:t>normal or inferior good? A 6 percent increase in average household income</w:t>
      </w:r>
      <w:r w:rsidRPr="00095E02">
        <w:rPr>
          <w:rFonts w:eastAsia="Times New Roman"/>
          <w:color w:val="000000" w:themeColor="text1"/>
          <w:sz w:val="21"/>
          <w:szCs w:val="21"/>
        </w:rPr>
        <w:br/>
        <w:t>would be predicted to cause what percentage change in sales of Liquid</w:t>
      </w:r>
      <w:r w:rsidRPr="00095E02">
        <w:rPr>
          <w:rFonts w:eastAsia="Times New Roman"/>
          <w:color w:val="000000" w:themeColor="text1"/>
          <w:sz w:val="21"/>
          <w:szCs w:val="21"/>
        </w:rPr>
        <w:br/>
        <w:t>Ozarka?</w:t>
      </w:r>
    </w:p>
    <w:p w:rsidR="009911CA" w:rsidRPr="005F61BF" w:rsidRDefault="003B0AFF" w:rsidP="009911CA">
      <w:pPr>
        <w:pStyle w:val="ListParagraph"/>
        <w:numPr>
          <w:ilvl w:val="0"/>
          <w:numId w:val="1"/>
        </w:numPr>
        <w:autoSpaceDE w:val="0"/>
        <w:autoSpaceDN w:val="0"/>
        <w:adjustRightInd w:val="0"/>
        <w:spacing w:line="480" w:lineRule="auto"/>
        <w:rPr>
          <w:sz w:val="21"/>
          <w:szCs w:val="21"/>
        </w:rPr>
      </w:pPr>
      <w:r w:rsidRPr="00095E02">
        <w:rPr>
          <w:rFonts w:eastAsia="Times New Roman"/>
          <w:color w:val="000000" w:themeColor="text1"/>
          <w:sz w:val="21"/>
          <w:szCs w:val="21"/>
        </w:rPr>
        <w:t>What is the estimated cross-price elasticity of demand for Liquid Ozarka</w:t>
      </w:r>
      <w:r w:rsidRPr="00095E02">
        <w:rPr>
          <w:rFonts w:eastAsia="Times New Roman"/>
          <w:color w:val="000000" w:themeColor="text1"/>
          <w:sz w:val="21"/>
          <w:szCs w:val="21"/>
        </w:rPr>
        <w:br/>
        <w:t>with respect to changes in price of its rival brand of bottled water? Does the</w:t>
      </w:r>
      <w:r w:rsidRPr="00095E02">
        <w:rPr>
          <w:rFonts w:eastAsia="Times New Roman"/>
          <w:color w:val="000000" w:themeColor="text1"/>
          <w:sz w:val="21"/>
          <w:szCs w:val="21"/>
        </w:rPr>
        <w:br/>
        <w:t>estimated cross-price elasticity have the expected algebraic sign? Why or</w:t>
      </w:r>
      <w:r w:rsidRPr="00095E02">
        <w:rPr>
          <w:rFonts w:eastAsia="Times New Roman"/>
          <w:color w:val="000000" w:themeColor="text1"/>
          <w:sz w:val="21"/>
          <w:szCs w:val="21"/>
        </w:rPr>
        <w:br/>
        <w:t>why not? If the price of the rival brand of water rises by 8 percent, what is</w:t>
      </w:r>
      <w:r w:rsidRPr="00095E02">
        <w:rPr>
          <w:rFonts w:eastAsia="Times New Roman"/>
          <w:color w:val="000000" w:themeColor="text1"/>
          <w:sz w:val="21"/>
          <w:szCs w:val="21"/>
        </w:rPr>
        <w:br/>
        <w:t>the estimated percentage change in sales of Liquid Ozarka?</w:t>
      </w:r>
      <w:r w:rsidRPr="005F61BF">
        <w:rPr>
          <w:rFonts w:eastAsia="Times New Roman"/>
          <w:color w:val="000000" w:themeColor="text1"/>
          <w:sz w:val="21"/>
          <w:szCs w:val="21"/>
        </w:rPr>
        <w:t xml:space="preserve"> </w:t>
      </w:r>
      <w:r w:rsidRPr="00095E02">
        <w:rPr>
          <w:rFonts w:eastAsia="Times New Roman"/>
          <w:color w:val="000000" w:themeColor="text1"/>
          <w:sz w:val="21"/>
          <w:szCs w:val="21"/>
        </w:rPr>
        <w:br/>
        <w:t>Using the marketing data from the preceding 15 test markets, estimate the</w:t>
      </w:r>
      <w:r w:rsidRPr="00095E02">
        <w:rPr>
          <w:rFonts w:eastAsia="Times New Roman"/>
          <w:color w:val="000000" w:themeColor="text1"/>
          <w:sz w:val="21"/>
          <w:szCs w:val="21"/>
        </w:rPr>
        <w:br/>
        <w:t>parameters for the log-linear empirical demand function</w:t>
      </w:r>
      <w:r w:rsidR="009911CA" w:rsidRPr="005F61BF">
        <w:rPr>
          <w:rFonts w:eastAsia="Times New Roman"/>
          <w:color w:val="000000" w:themeColor="text1"/>
          <w:sz w:val="21"/>
          <w:szCs w:val="21"/>
        </w:rPr>
        <w:t xml:space="preserve">: </w:t>
      </w:r>
      <w:r w:rsidR="009911CA" w:rsidRPr="005F61BF">
        <w:rPr>
          <w:i/>
          <w:iCs/>
          <w:sz w:val="21"/>
          <w:szCs w:val="21"/>
        </w:rPr>
        <w:t xml:space="preserve">Q </w:t>
      </w:r>
      <w:r w:rsidR="009911CA" w:rsidRPr="005F61BF">
        <w:rPr>
          <w:sz w:val="21"/>
          <w:szCs w:val="21"/>
        </w:rPr>
        <w:t xml:space="preserve">= </w:t>
      </w:r>
      <w:r w:rsidR="009911CA" w:rsidRPr="005F61BF">
        <w:rPr>
          <w:i/>
          <w:iCs/>
          <w:sz w:val="21"/>
          <w:szCs w:val="21"/>
        </w:rPr>
        <w:t>aP</w:t>
      </w:r>
      <w:r w:rsidR="009911CA" w:rsidRPr="005F61BF">
        <w:rPr>
          <w:sz w:val="21"/>
          <w:szCs w:val="21"/>
        </w:rPr>
        <w:t>b</w:t>
      </w:r>
      <w:r w:rsidR="009911CA" w:rsidRPr="005F61BF">
        <w:rPr>
          <w:i/>
          <w:iCs/>
          <w:sz w:val="21"/>
          <w:szCs w:val="21"/>
        </w:rPr>
        <w:t>M</w:t>
      </w:r>
      <w:r w:rsidR="009911CA" w:rsidRPr="005F61BF">
        <w:rPr>
          <w:sz w:val="21"/>
          <w:szCs w:val="21"/>
        </w:rPr>
        <w:t>c</w:t>
      </w:r>
      <w:r w:rsidR="009911CA" w:rsidRPr="005F61BF">
        <w:rPr>
          <w:i/>
          <w:iCs/>
          <w:sz w:val="21"/>
          <w:szCs w:val="21"/>
        </w:rPr>
        <w:t>PR</w:t>
      </w:r>
      <w:r w:rsidR="009911CA" w:rsidRPr="005F61BF">
        <w:rPr>
          <w:sz w:val="21"/>
          <w:szCs w:val="21"/>
        </w:rPr>
        <w:t>d</w:t>
      </w:r>
      <w:r w:rsidR="009911CA" w:rsidRPr="005F61BF">
        <w:rPr>
          <w:i/>
          <w:iCs/>
          <w:sz w:val="21"/>
          <w:szCs w:val="21"/>
        </w:rPr>
        <w:t>N</w:t>
      </w:r>
      <w:r w:rsidR="009911CA" w:rsidRPr="005F61BF">
        <w:rPr>
          <w:sz w:val="21"/>
          <w:szCs w:val="21"/>
        </w:rPr>
        <w:t>e</w:t>
      </w:r>
    </w:p>
    <w:p w:rsidR="009911CA" w:rsidRPr="005F61BF" w:rsidRDefault="009911CA" w:rsidP="009911CA">
      <w:pPr>
        <w:spacing w:line="480" w:lineRule="auto"/>
        <w:rPr>
          <w:sz w:val="21"/>
          <w:szCs w:val="21"/>
        </w:rPr>
      </w:pPr>
      <w:r w:rsidRPr="005F61BF">
        <w:rPr>
          <w:rFonts w:eastAsia="Times New Roman"/>
          <w:color w:val="000000" w:themeColor="text1"/>
          <w:sz w:val="21"/>
          <w:szCs w:val="21"/>
        </w:rPr>
        <w:t>If any of the parameter estimates are not significant at the 2 percent level of</w:t>
      </w:r>
      <w:r w:rsidRPr="005F61BF">
        <w:rPr>
          <w:rFonts w:eastAsia="Times New Roman"/>
          <w:color w:val="000000" w:themeColor="text1"/>
          <w:sz w:val="21"/>
          <w:szCs w:val="21"/>
        </w:rPr>
        <w:br/>
        <w:t>significance, drop the associated explanatory variable from the model and estimate</w:t>
      </w:r>
      <w:r w:rsidRPr="005F61BF">
        <w:rPr>
          <w:rFonts w:eastAsia="Times New Roman"/>
          <w:color w:val="000000" w:themeColor="text1"/>
          <w:sz w:val="21"/>
          <w:szCs w:val="21"/>
        </w:rPr>
        <w:br/>
        <w:t>the demand function again.</w:t>
      </w:r>
    </w:p>
    <w:p w:rsidR="009911CA" w:rsidRPr="0042167E" w:rsidRDefault="009911CA" w:rsidP="00041496">
      <w:pPr>
        <w:pStyle w:val="ListParagraph"/>
        <w:numPr>
          <w:ilvl w:val="0"/>
          <w:numId w:val="1"/>
        </w:numPr>
        <w:tabs>
          <w:tab w:val="left" w:pos="630"/>
          <w:tab w:val="left" w:pos="990"/>
          <w:tab w:val="left" w:pos="1080"/>
        </w:tabs>
        <w:autoSpaceDE w:val="0"/>
        <w:autoSpaceDN w:val="0"/>
        <w:adjustRightInd w:val="0"/>
        <w:spacing w:line="480" w:lineRule="auto"/>
        <w:rPr>
          <w:sz w:val="21"/>
          <w:szCs w:val="21"/>
        </w:rPr>
      </w:pPr>
      <w:r w:rsidRPr="00095E02">
        <w:rPr>
          <w:rFonts w:eastAsia="Times New Roman"/>
          <w:color w:val="000000" w:themeColor="text1"/>
          <w:sz w:val="21"/>
          <w:szCs w:val="21"/>
        </w:rPr>
        <w:t>Your estimated log-linear demand function for Liquid Ozarka is</w:t>
      </w:r>
      <w:r w:rsidRPr="00095E02">
        <w:rPr>
          <w:rFonts w:eastAsia="Times New Roman"/>
          <w:color w:val="000000" w:themeColor="text1"/>
          <w:sz w:val="21"/>
          <w:szCs w:val="21"/>
        </w:rPr>
        <w:br/>
        <w:t>ˆQ= _______________________________________</w:t>
      </w:r>
      <w:r w:rsidR="0042167E">
        <w:rPr>
          <w:rFonts w:eastAsia="Times New Roman"/>
          <w:color w:val="000000" w:themeColor="text1"/>
          <w:sz w:val="21"/>
          <w:szCs w:val="21"/>
        </w:rPr>
        <w:t>.</w:t>
      </w:r>
    </w:p>
    <w:p w:rsidR="009911CA" w:rsidRPr="005F61BF" w:rsidRDefault="009911CA" w:rsidP="00041496">
      <w:pPr>
        <w:pStyle w:val="ListParagraph"/>
        <w:numPr>
          <w:ilvl w:val="0"/>
          <w:numId w:val="1"/>
        </w:numPr>
        <w:tabs>
          <w:tab w:val="left" w:pos="630"/>
          <w:tab w:val="left" w:pos="810"/>
          <w:tab w:val="left" w:pos="900"/>
          <w:tab w:val="left" w:pos="1170"/>
        </w:tabs>
        <w:autoSpaceDE w:val="0"/>
        <w:autoSpaceDN w:val="0"/>
        <w:adjustRightInd w:val="0"/>
        <w:spacing w:line="480" w:lineRule="auto"/>
        <w:rPr>
          <w:sz w:val="21"/>
          <w:szCs w:val="21"/>
        </w:rPr>
      </w:pPr>
      <w:r w:rsidRPr="00095E02">
        <w:rPr>
          <w:rFonts w:eastAsia="Times New Roman"/>
          <w:color w:val="000000" w:themeColor="text1"/>
          <w:sz w:val="21"/>
          <w:szCs w:val="21"/>
        </w:rPr>
        <w:lastRenderedPageBreak/>
        <w:t>Does a log-linear specification work better than a linear specification of</w:t>
      </w:r>
      <w:r w:rsidR="0042167E">
        <w:rPr>
          <w:rFonts w:eastAsia="Times New Roman"/>
          <w:color w:val="000000" w:themeColor="text1"/>
          <w:sz w:val="21"/>
          <w:szCs w:val="21"/>
        </w:rPr>
        <w:t xml:space="preserve"> </w:t>
      </w:r>
      <w:r w:rsidRPr="00095E02">
        <w:rPr>
          <w:rFonts w:eastAsia="Times New Roman"/>
          <w:color w:val="000000" w:themeColor="text1"/>
          <w:sz w:val="21"/>
          <w:szCs w:val="21"/>
        </w:rPr>
        <w:t xml:space="preserve">demand for </w:t>
      </w:r>
      <w:r w:rsidR="00C348C4">
        <w:rPr>
          <w:rFonts w:eastAsia="Times New Roman"/>
          <w:color w:val="000000" w:themeColor="text1"/>
          <w:sz w:val="21"/>
          <w:szCs w:val="21"/>
        </w:rPr>
        <w:t xml:space="preserve">  </w:t>
      </w:r>
      <w:r w:rsidRPr="00095E02">
        <w:rPr>
          <w:rFonts w:eastAsia="Times New Roman"/>
          <w:color w:val="000000" w:themeColor="text1"/>
          <w:sz w:val="21"/>
          <w:szCs w:val="21"/>
        </w:rPr>
        <w:t>Liquid Ozarka? Explain by comparing F-ratios, R2s, and t-ratios</w:t>
      </w:r>
      <w:r w:rsidR="00C348C4">
        <w:rPr>
          <w:rFonts w:eastAsia="Times New Roman"/>
          <w:color w:val="000000" w:themeColor="text1"/>
          <w:sz w:val="21"/>
          <w:szCs w:val="21"/>
        </w:rPr>
        <w:t xml:space="preserve"> </w:t>
      </w:r>
      <w:r w:rsidRPr="00095E02">
        <w:rPr>
          <w:rFonts w:eastAsia="Times New Roman"/>
          <w:color w:val="000000" w:themeColor="text1"/>
          <w:sz w:val="21"/>
          <w:szCs w:val="21"/>
        </w:rPr>
        <w:t>(or p-values).</w:t>
      </w:r>
    </w:p>
    <w:p w:rsidR="00AF1314" w:rsidRPr="00AF1314" w:rsidRDefault="009911CA" w:rsidP="00041496">
      <w:pPr>
        <w:pStyle w:val="ListParagraph"/>
        <w:numPr>
          <w:ilvl w:val="0"/>
          <w:numId w:val="1"/>
        </w:numPr>
        <w:tabs>
          <w:tab w:val="left" w:pos="360"/>
          <w:tab w:val="left" w:pos="810"/>
          <w:tab w:val="left" w:pos="1260"/>
          <w:tab w:val="left" w:pos="1440"/>
          <w:tab w:val="left" w:pos="2790"/>
        </w:tabs>
        <w:autoSpaceDE w:val="0"/>
        <w:autoSpaceDN w:val="0"/>
        <w:adjustRightInd w:val="0"/>
        <w:spacing w:line="480" w:lineRule="auto"/>
        <w:rPr>
          <w:sz w:val="21"/>
          <w:szCs w:val="21"/>
        </w:rPr>
      </w:pPr>
      <w:r w:rsidRPr="00095E02">
        <w:rPr>
          <w:rFonts w:eastAsia="Times New Roman"/>
          <w:color w:val="000000" w:themeColor="text1"/>
          <w:sz w:val="21"/>
          <w:szCs w:val="21"/>
        </w:rPr>
        <w:t>Using the estimated log-linear demand function, compute the price, income,</w:t>
      </w:r>
      <w:r w:rsidR="00C348C4">
        <w:rPr>
          <w:rFonts w:eastAsia="Times New Roman"/>
          <w:color w:val="000000" w:themeColor="text1"/>
          <w:sz w:val="21"/>
          <w:szCs w:val="21"/>
        </w:rPr>
        <w:t xml:space="preserve"> </w:t>
      </w:r>
      <w:r w:rsidRPr="00095E02">
        <w:rPr>
          <w:rFonts w:eastAsia="Times New Roman"/>
          <w:color w:val="000000" w:themeColor="text1"/>
          <w:sz w:val="21"/>
          <w:szCs w:val="21"/>
        </w:rPr>
        <w:t>and cross-price elasticities of demand. How do they compare to the estimated</w:t>
      </w:r>
      <w:r w:rsidRPr="00095E02">
        <w:rPr>
          <w:rFonts w:eastAsia="Times New Roman"/>
          <w:color w:val="000000" w:themeColor="text1"/>
          <w:sz w:val="21"/>
          <w:szCs w:val="21"/>
        </w:rPr>
        <w:br/>
        <w:t>elasticities for t</w:t>
      </w:r>
      <w:r w:rsidR="00AF1314">
        <w:rPr>
          <w:rFonts w:eastAsia="Times New Roman"/>
          <w:color w:val="000000" w:themeColor="text1"/>
          <w:sz w:val="21"/>
          <w:szCs w:val="21"/>
        </w:rPr>
        <w:t>he linear demand specification?</w:t>
      </w:r>
    </w:p>
    <w:p w:rsidR="009911CA" w:rsidRPr="00AF1314" w:rsidRDefault="009911CA" w:rsidP="00AF1314">
      <w:pPr>
        <w:tabs>
          <w:tab w:val="left" w:pos="360"/>
          <w:tab w:val="left" w:pos="810"/>
          <w:tab w:val="left" w:pos="1260"/>
          <w:tab w:val="left" w:pos="1440"/>
          <w:tab w:val="left" w:pos="2790"/>
        </w:tabs>
        <w:autoSpaceDE w:val="0"/>
        <w:autoSpaceDN w:val="0"/>
        <w:adjustRightInd w:val="0"/>
        <w:spacing w:line="480" w:lineRule="auto"/>
        <w:rPr>
          <w:sz w:val="21"/>
          <w:szCs w:val="21"/>
        </w:rPr>
      </w:pPr>
      <w:r w:rsidRPr="00AF1314">
        <w:rPr>
          <w:rFonts w:eastAsia="Times New Roman"/>
          <w:color w:val="000000" w:themeColor="text1"/>
          <w:sz w:val="21"/>
          <w:szCs w:val="21"/>
        </w:rPr>
        <w:br/>
      </w:r>
    </w:p>
    <w:p w:rsidR="009911CA" w:rsidRPr="005F61BF" w:rsidRDefault="009911CA" w:rsidP="009911CA">
      <w:pPr>
        <w:spacing w:line="480" w:lineRule="auto"/>
        <w:rPr>
          <w:sz w:val="21"/>
          <w:szCs w:val="21"/>
        </w:rPr>
      </w:pPr>
    </w:p>
    <w:sectPr w:rsidR="009911CA" w:rsidRPr="005F61BF" w:rsidSect="00F10F9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C64" w:rsidRDefault="00DC2C64" w:rsidP="009911CA">
      <w:r>
        <w:separator/>
      </w:r>
    </w:p>
  </w:endnote>
  <w:endnote w:type="continuationSeparator" w:id="0">
    <w:p w:rsidR="00DC2C64" w:rsidRDefault="00DC2C64" w:rsidP="009911C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C64" w:rsidRDefault="00DC2C64" w:rsidP="009911CA">
      <w:r>
        <w:separator/>
      </w:r>
    </w:p>
  </w:footnote>
  <w:footnote w:type="continuationSeparator" w:id="0">
    <w:p w:rsidR="00DC2C64" w:rsidRDefault="00DC2C64" w:rsidP="00991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1CA" w:rsidRPr="005F61BF" w:rsidRDefault="00141685" w:rsidP="009911CA">
    <w:pPr>
      <w:pStyle w:val="Default"/>
      <w:jc w:val="center"/>
      <w:rPr>
        <w:rFonts w:ascii="Arial" w:hAnsi="Arial" w:cs="Arial"/>
        <w:sz w:val="21"/>
        <w:szCs w:val="21"/>
      </w:rPr>
    </w:pPr>
    <w:r w:rsidRPr="005F61BF">
      <w:rPr>
        <w:rFonts w:ascii="Arial" w:hAnsi="Arial" w:cs="Arial"/>
        <w:b/>
        <w:bCs/>
        <w:i/>
        <w:iCs/>
        <w:sz w:val="21"/>
        <w:szCs w:val="21"/>
      </w:rPr>
      <w:t>COMPUTER HOMEWORK EXERCISE 2</w:t>
    </w:r>
  </w:p>
  <w:p w:rsidR="009911CA" w:rsidRPr="005F61BF" w:rsidRDefault="009911CA">
    <w:pPr>
      <w:pStyle w:val="Heade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8B21BB"/>
    <w:multiLevelType w:val="hybridMultilevel"/>
    <w:tmpl w:val="8A460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506DBF"/>
    <w:multiLevelType w:val="hybridMultilevel"/>
    <w:tmpl w:val="151AF602"/>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731F"/>
    <w:rsid w:val="00041496"/>
    <w:rsid w:val="00141685"/>
    <w:rsid w:val="0029435B"/>
    <w:rsid w:val="003500A3"/>
    <w:rsid w:val="003B0AFF"/>
    <w:rsid w:val="003E66FC"/>
    <w:rsid w:val="0042167E"/>
    <w:rsid w:val="005F61BF"/>
    <w:rsid w:val="007033C4"/>
    <w:rsid w:val="007F4067"/>
    <w:rsid w:val="00974B3A"/>
    <w:rsid w:val="009911CA"/>
    <w:rsid w:val="0099731F"/>
    <w:rsid w:val="009C66EE"/>
    <w:rsid w:val="00A554BD"/>
    <w:rsid w:val="00AF1314"/>
    <w:rsid w:val="00C348C4"/>
    <w:rsid w:val="00D83E06"/>
    <w:rsid w:val="00DB4C72"/>
    <w:rsid w:val="00DC2C64"/>
    <w:rsid w:val="00E057A4"/>
    <w:rsid w:val="00F10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3E66F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3B0AFF"/>
    <w:pPr>
      <w:ind w:left="720"/>
      <w:contextualSpacing/>
    </w:pPr>
  </w:style>
  <w:style w:type="paragraph" w:styleId="Header">
    <w:name w:val="header"/>
    <w:basedOn w:val="Normal"/>
    <w:link w:val="HeaderChar"/>
    <w:uiPriority w:val="99"/>
    <w:semiHidden/>
    <w:unhideWhenUsed/>
    <w:rsid w:val="009911CA"/>
    <w:pPr>
      <w:tabs>
        <w:tab w:val="center" w:pos="4680"/>
        <w:tab w:val="right" w:pos="9360"/>
      </w:tabs>
    </w:pPr>
  </w:style>
  <w:style w:type="character" w:customStyle="1" w:styleId="HeaderChar">
    <w:name w:val="Header Char"/>
    <w:basedOn w:val="DefaultParagraphFont"/>
    <w:link w:val="Header"/>
    <w:uiPriority w:val="99"/>
    <w:semiHidden/>
    <w:rsid w:val="009911CA"/>
  </w:style>
  <w:style w:type="paragraph" w:styleId="Footer">
    <w:name w:val="footer"/>
    <w:basedOn w:val="Normal"/>
    <w:link w:val="FooterChar"/>
    <w:uiPriority w:val="99"/>
    <w:semiHidden/>
    <w:unhideWhenUsed/>
    <w:rsid w:val="009911CA"/>
    <w:pPr>
      <w:tabs>
        <w:tab w:val="center" w:pos="4680"/>
        <w:tab w:val="right" w:pos="9360"/>
      </w:tabs>
    </w:pPr>
  </w:style>
  <w:style w:type="character" w:customStyle="1" w:styleId="FooterChar">
    <w:name w:val="Footer Char"/>
    <w:basedOn w:val="DefaultParagraphFont"/>
    <w:link w:val="Footer"/>
    <w:uiPriority w:val="99"/>
    <w:semiHidden/>
    <w:rsid w:val="009911CA"/>
  </w:style>
  <w:style w:type="paragraph" w:customStyle="1" w:styleId="Default">
    <w:name w:val="Default"/>
    <w:rsid w:val="009911CA"/>
    <w:pPr>
      <w:autoSpaceDE w:val="0"/>
      <w:autoSpaceDN w:val="0"/>
      <w:adjustRightInd w:val="0"/>
    </w:pPr>
    <w:rPr>
      <w:rFonts w:ascii="Verdana" w:hAnsi="Verdana" w:cs="Verdana"/>
      <w:color w:val="000000"/>
    </w:rPr>
  </w:style>
  <w:style w:type="table" w:customStyle="1" w:styleId="LightShading1">
    <w:name w:val="Light Shading1"/>
    <w:basedOn w:val="TableNormal"/>
    <w:uiPriority w:val="60"/>
    <w:rsid w:val="0014168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2-Accent1">
    <w:name w:val="Medium Grid 2 Accent 1"/>
    <w:basedOn w:val="TableNormal"/>
    <w:uiPriority w:val="68"/>
    <w:rsid w:val="0014168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rsid w:val="0014168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Deniece Admin</cp:lastModifiedBy>
  <cp:revision>9</cp:revision>
  <dcterms:created xsi:type="dcterms:W3CDTF">2012-01-03T01:21:00Z</dcterms:created>
  <dcterms:modified xsi:type="dcterms:W3CDTF">2012-01-04T09:18:00Z</dcterms:modified>
</cp:coreProperties>
</file>