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60" w:rsidRDefault="00906C60" w:rsidP="00906C60">
      <w:pPr>
        <w:pStyle w:val="ListParagraph"/>
        <w:ind w:left="0" w:firstLine="720"/>
        <w:rPr>
          <w:sz w:val="20"/>
          <w:szCs w:val="20"/>
        </w:rPr>
      </w:pPr>
      <w:r>
        <w:rPr>
          <w:sz w:val="20"/>
          <w:szCs w:val="20"/>
        </w:rPr>
        <w:t xml:space="preserve">The </w:t>
      </w:r>
      <w:r w:rsidR="00576CA8">
        <w:rPr>
          <w:sz w:val="20"/>
          <w:szCs w:val="20"/>
        </w:rPr>
        <w:t xml:space="preserve">dean </w:t>
      </w:r>
      <w:r>
        <w:rPr>
          <w:sz w:val="20"/>
          <w:szCs w:val="20"/>
        </w:rPr>
        <w:t>of the college of business at Tech has initiated a fund-raising campaign.  One of the selling points he plans to use with potential donors is that increasing the college’s private endowment will improve its ranking among all business schools, as published each year by the magazine, The Global News and Business Report.  He would like to demonstrate that there is a relationship between funding and rankings.  He has collected the following data, showing the private endowments ($1,000,000) and annual budget (1,000,000s) from state and private sources for eight of Tech’s peer institutions plus Tech, and the ranking of each school.</w:t>
      </w:r>
    </w:p>
    <w:p w:rsidR="00906C60" w:rsidRDefault="00906C60" w:rsidP="0074479B">
      <w:pPr>
        <w:pStyle w:val="ListParagraph"/>
        <w:rPr>
          <w:sz w:val="20"/>
          <w:szCs w:val="20"/>
        </w:rPr>
      </w:pPr>
    </w:p>
    <w:p w:rsidR="00906C60" w:rsidRPr="00446835" w:rsidRDefault="00906C60" w:rsidP="0074479B">
      <w:pPr>
        <w:pStyle w:val="ListParagraph"/>
        <w:rPr>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2"/>
        <w:gridCol w:w="2960"/>
        <w:gridCol w:w="2964"/>
      </w:tblGrid>
      <w:tr w:rsidR="0074479B" w:rsidRPr="00446835" w:rsidTr="00906C60">
        <w:tc>
          <w:tcPr>
            <w:tcW w:w="2932" w:type="dxa"/>
          </w:tcPr>
          <w:p w:rsidR="0074479B" w:rsidRPr="00446835" w:rsidRDefault="00906C60" w:rsidP="007E43AD">
            <w:pPr>
              <w:pStyle w:val="ListParagraph"/>
              <w:spacing w:after="0" w:line="240" w:lineRule="auto"/>
              <w:ind w:left="0"/>
              <w:rPr>
                <w:sz w:val="20"/>
                <w:szCs w:val="20"/>
              </w:rPr>
            </w:pPr>
            <w:r>
              <w:rPr>
                <w:sz w:val="20"/>
                <w:szCs w:val="20"/>
              </w:rPr>
              <w:t>Private Endowment (1,000,000s)</w:t>
            </w:r>
          </w:p>
        </w:tc>
        <w:tc>
          <w:tcPr>
            <w:tcW w:w="2960" w:type="dxa"/>
          </w:tcPr>
          <w:p w:rsidR="0074479B" w:rsidRPr="00446835" w:rsidRDefault="00576CA8" w:rsidP="007E43AD">
            <w:pPr>
              <w:pStyle w:val="ListParagraph"/>
              <w:spacing w:after="0" w:line="240" w:lineRule="auto"/>
              <w:ind w:left="0"/>
              <w:rPr>
                <w:sz w:val="20"/>
                <w:szCs w:val="20"/>
              </w:rPr>
            </w:pPr>
            <w:r>
              <w:rPr>
                <w:sz w:val="20"/>
                <w:szCs w:val="20"/>
              </w:rPr>
              <w:t>Annual Budget (1,000,000s)</w:t>
            </w:r>
          </w:p>
        </w:tc>
        <w:tc>
          <w:tcPr>
            <w:tcW w:w="2964" w:type="dxa"/>
          </w:tcPr>
          <w:p w:rsidR="0074479B" w:rsidRPr="00446835" w:rsidRDefault="00576CA8" w:rsidP="007E43AD">
            <w:pPr>
              <w:pStyle w:val="ListParagraph"/>
              <w:spacing w:after="0" w:line="240" w:lineRule="auto"/>
              <w:ind w:left="0"/>
              <w:rPr>
                <w:sz w:val="20"/>
                <w:szCs w:val="20"/>
              </w:rPr>
            </w:pPr>
            <w:r>
              <w:rPr>
                <w:sz w:val="20"/>
                <w:szCs w:val="20"/>
              </w:rPr>
              <w:t>Ranking</w:t>
            </w:r>
          </w:p>
        </w:tc>
      </w:tr>
      <w:tr w:rsidR="0074479B" w:rsidRPr="00446835" w:rsidTr="00906C60">
        <w:tc>
          <w:tcPr>
            <w:tcW w:w="2932" w:type="dxa"/>
          </w:tcPr>
          <w:p w:rsidR="0074479B" w:rsidRPr="00446835" w:rsidRDefault="00906C60" w:rsidP="007E43AD">
            <w:pPr>
              <w:pStyle w:val="ListParagraph"/>
              <w:spacing w:after="0" w:line="240" w:lineRule="auto"/>
              <w:ind w:left="0"/>
              <w:rPr>
                <w:sz w:val="20"/>
                <w:szCs w:val="20"/>
              </w:rPr>
            </w:pPr>
            <w:r>
              <w:rPr>
                <w:sz w:val="20"/>
                <w:szCs w:val="20"/>
              </w:rPr>
              <w:t>$2.5</w:t>
            </w:r>
          </w:p>
        </w:tc>
        <w:tc>
          <w:tcPr>
            <w:tcW w:w="2960" w:type="dxa"/>
          </w:tcPr>
          <w:p w:rsidR="0074479B" w:rsidRPr="00446835" w:rsidRDefault="00576CA8" w:rsidP="007E43AD">
            <w:pPr>
              <w:pStyle w:val="ListParagraph"/>
              <w:spacing w:after="0" w:line="240" w:lineRule="auto"/>
              <w:ind w:left="0"/>
              <w:rPr>
                <w:sz w:val="20"/>
                <w:szCs w:val="20"/>
              </w:rPr>
            </w:pPr>
            <w:r>
              <w:rPr>
                <w:sz w:val="20"/>
                <w:szCs w:val="20"/>
              </w:rPr>
              <w:t>$8.1</w:t>
            </w:r>
          </w:p>
        </w:tc>
        <w:tc>
          <w:tcPr>
            <w:tcW w:w="2964" w:type="dxa"/>
          </w:tcPr>
          <w:p w:rsidR="0074479B" w:rsidRPr="00446835" w:rsidRDefault="00576CA8" w:rsidP="007E43AD">
            <w:pPr>
              <w:pStyle w:val="ListParagraph"/>
              <w:spacing w:after="0" w:line="240" w:lineRule="auto"/>
              <w:ind w:left="0"/>
              <w:rPr>
                <w:sz w:val="20"/>
                <w:szCs w:val="20"/>
              </w:rPr>
            </w:pPr>
            <w:r>
              <w:rPr>
                <w:sz w:val="20"/>
                <w:szCs w:val="20"/>
              </w:rPr>
              <w:t>87</w:t>
            </w:r>
          </w:p>
        </w:tc>
      </w:tr>
      <w:tr w:rsidR="0074479B" w:rsidRPr="00446835" w:rsidTr="00906C60">
        <w:tc>
          <w:tcPr>
            <w:tcW w:w="2932" w:type="dxa"/>
          </w:tcPr>
          <w:p w:rsidR="0074479B" w:rsidRPr="00446835" w:rsidRDefault="00906C60" w:rsidP="007E43AD">
            <w:pPr>
              <w:pStyle w:val="ListParagraph"/>
              <w:spacing w:after="0" w:line="240" w:lineRule="auto"/>
              <w:ind w:left="0"/>
              <w:rPr>
                <w:sz w:val="20"/>
                <w:szCs w:val="20"/>
              </w:rPr>
            </w:pPr>
            <w:r>
              <w:rPr>
                <w:sz w:val="20"/>
                <w:szCs w:val="20"/>
              </w:rPr>
              <w:t>52.0</w:t>
            </w:r>
          </w:p>
        </w:tc>
        <w:tc>
          <w:tcPr>
            <w:tcW w:w="2960" w:type="dxa"/>
          </w:tcPr>
          <w:p w:rsidR="00906C60" w:rsidRPr="00446835" w:rsidRDefault="00576CA8" w:rsidP="00576CA8">
            <w:pPr>
              <w:pStyle w:val="ListParagraph"/>
              <w:tabs>
                <w:tab w:val="center" w:pos="1372"/>
              </w:tabs>
              <w:spacing w:after="0" w:line="240" w:lineRule="auto"/>
              <w:ind w:left="0"/>
              <w:rPr>
                <w:sz w:val="20"/>
                <w:szCs w:val="20"/>
              </w:rPr>
            </w:pPr>
            <w:r>
              <w:rPr>
                <w:sz w:val="20"/>
                <w:szCs w:val="20"/>
              </w:rPr>
              <w:t>26.0</w:t>
            </w:r>
          </w:p>
        </w:tc>
        <w:tc>
          <w:tcPr>
            <w:tcW w:w="2964" w:type="dxa"/>
          </w:tcPr>
          <w:p w:rsidR="0074479B" w:rsidRPr="00446835" w:rsidRDefault="00576CA8" w:rsidP="007E43AD">
            <w:pPr>
              <w:pStyle w:val="ListParagraph"/>
              <w:spacing w:after="0" w:line="240" w:lineRule="auto"/>
              <w:ind w:left="0"/>
              <w:rPr>
                <w:sz w:val="20"/>
                <w:szCs w:val="20"/>
              </w:rPr>
            </w:pPr>
            <w:r>
              <w:rPr>
                <w:sz w:val="20"/>
                <w:szCs w:val="20"/>
              </w:rPr>
              <w:t>20</w:t>
            </w:r>
          </w:p>
        </w:tc>
      </w:tr>
      <w:tr w:rsidR="0074479B" w:rsidRPr="00446835" w:rsidTr="00906C60">
        <w:tc>
          <w:tcPr>
            <w:tcW w:w="2932" w:type="dxa"/>
          </w:tcPr>
          <w:p w:rsidR="0074479B" w:rsidRPr="00446835" w:rsidRDefault="00906C60" w:rsidP="007E43AD">
            <w:pPr>
              <w:pStyle w:val="ListParagraph"/>
              <w:spacing w:after="0" w:line="240" w:lineRule="auto"/>
              <w:ind w:left="0"/>
              <w:rPr>
                <w:sz w:val="20"/>
                <w:szCs w:val="20"/>
              </w:rPr>
            </w:pPr>
            <w:r>
              <w:rPr>
                <w:sz w:val="20"/>
                <w:szCs w:val="20"/>
              </w:rPr>
              <w:t>12.7</w:t>
            </w:r>
          </w:p>
        </w:tc>
        <w:tc>
          <w:tcPr>
            <w:tcW w:w="2960" w:type="dxa"/>
          </w:tcPr>
          <w:p w:rsidR="0074479B" w:rsidRPr="00446835" w:rsidRDefault="00576CA8" w:rsidP="007E43AD">
            <w:pPr>
              <w:pStyle w:val="ListParagraph"/>
              <w:spacing w:after="0" w:line="240" w:lineRule="auto"/>
              <w:ind w:left="0"/>
              <w:rPr>
                <w:sz w:val="20"/>
                <w:szCs w:val="20"/>
              </w:rPr>
            </w:pPr>
            <w:r>
              <w:rPr>
                <w:sz w:val="20"/>
                <w:szCs w:val="20"/>
              </w:rPr>
              <w:t>7.5</w:t>
            </w:r>
          </w:p>
        </w:tc>
        <w:tc>
          <w:tcPr>
            <w:tcW w:w="2964" w:type="dxa"/>
          </w:tcPr>
          <w:p w:rsidR="0074479B" w:rsidRPr="00446835" w:rsidRDefault="00576CA8" w:rsidP="007E43AD">
            <w:pPr>
              <w:pStyle w:val="ListParagraph"/>
              <w:spacing w:after="0" w:line="240" w:lineRule="auto"/>
              <w:ind w:left="0"/>
              <w:rPr>
                <w:sz w:val="20"/>
                <w:szCs w:val="20"/>
              </w:rPr>
            </w:pPr>
            <w:r>
              <w:rPr>
                <w:sz w:val="20"/>
                <w:szCs w:val="20"/>
              </w:rPr>
              <w:t>122</w:t>
            </w:r>
          </w:p>
        </w:tc>
      </w:tr>
      <w:tr w:rsidR="0074479B" w:rsidRPr="00446835" w:rsidTr="00906C60">
        <w:tc>
          <w:tcPr>
            <w:tcW w:w="2932" w:type="dxa"/>
          </w:tcPr>
          <w:p w:rsidR="0074479B" w:rsidRPr="00446835" w:rsidRDefault="00906C60" w:rsidP="007E43AD">
            <w:pPr>
              <w:pStyle w:val="ListParagraph"/>
              <w:spacing w:after="0" w:line="240" w:lineRule="auto"/>
              <w:ind w:left="0"/>
              <w:rPr>
                <w:sz w:val="20"/>
                <w:szCs w:val="20"/>
              </w:rPr>
            </w:pPr>
            <w:r>
              <w:rPr>
                <w:sz w:val="20"/>
                <w:szCs w:val="20"/>
              </w:rPr>
              <w:t>63.0</w:t>
            </w:r>
          </w:p>
        </w:tc>
        <w:tc>
          <w:tcPr>
            <w:tcW w:w="2960" w:type="dxa"/>
          </w:tcPr>
          <w:p w:rsidR="0074479B" w:rsidRPr="00446835" w:rsidRDefault="00576CA8" w:rsidP="007E43AD">
            <w:pPr>
              <w:pStyle w:val="ListParagraph"/>
              <w:spacing w:after="0" w:line="240" w:lineRule="auto"/>
              <w:ind w:left="0"/>
              <w:rPr>
                <w:sz w:val="20"/>
                <w:szCs w:val="20"/>
              </w:rPr>
            </w:pPr>
            <w:r>
              <w:rPr>
                <w:sz w:val="20"/>
                <w:szCs w:val="20"/>
              </w:rPr>
              <w:t>33.0</w:t>
            </w:r>
          </w:p>
        </w:tc>
        <w:tc>
          <w:tcPr>
            <w:tcW w:w="2964" w:type="dxa"/>
          </w:tcPr>
          <w:p w:rsidR="0074479B" w:rsidRPr="00446835" w:rsidRDefault="00576CA8" w:rsidP="007E43AD">
            <w:pPr>
              <w:pStyle w:val="ListParagraph"/>
              <w:spacing w:after="0" w:line="240" w:lineRule="auto"/>
              <w:ind w:left="0"/>
              <w:rPr>
                <w:sz w:val="20"/>
                <w:szCs w:val="20"/>
              </w:rPr>
            </w:pPr>
            <w:r>
              <w:rPr>
                <w:sz w:val="20"/>
                <w:szCs w:val="20"/>
              </w:rPr>
              <w:t>32</w:t>
            </w:r>
          </w:p>
        </w:tc>
      </w:tr>
      <w:tr w:rsidR="0074479B" w:rsidRPr="00446835" w:rsidTr="00906C60">
        <w:tc>
          <w:tcPr>
            <w:tcW w:w="2932" w:type="dxa"/>
          </w:tcPr>
          <w:p w:rsidR="0074479B" w:rsidRPr="00446835" w:rsidRDefault="00906C60" w:rsidP="007E43AD">
            <w:pPr>
              <w:pStyle w:val="ListParagraph"/>
              <w:spacing w:after="0" w:line="240" w:lineRule="auto"/>
              <w:ind w:left="0"/>
              <w:rPr>
                <w:sz w:val="20"/>
                <w:szCs w:val="20"/>
              </w:rPr>
            </w:pPr>
            <w:r>
              <w:rPr>
                <w:sz w:val="20"/>
                <w:szCs w:val="20"/>
              </w:rPr>
              <w:t>46.0</w:t>
            </w:r>
          </w:p>
        </w:tc>
        <w:tc>
          <w:tcPr>
            <w:tcW w:w="2960" w:type="dxa"/>
          </w:tcPr>
          <w:p w:rsidR="0074479B" w:rsidRPr="00446835" w:rsidRDefault="00576CA8" w:rsidP="007E43AD">
            <w:pPr>
              <w:pStyle w:val="ListParagraph"/>
              <w:spacing w:after="0" w:line="240" w:lineRule="auto"/>
              <w:ind w:left="0"/>
              <w:rPr>
                <w:sz w:val="20"/>
                <w:szCs w:val="20"/>
              </w:rPr>
            </w:pPr>
            <w:r>
              <w:rPr>
                <w:sz w:val="20"/>
                <w:szCs w:val="20"/>
              </w:rPr>
              <w:t>12.0</w:t>
            </w:r>
          </w:p>
        </w:tc>
        <w:tc>
          <w:tcPr>
            <w:tcW w:w="2964" w:type="dxa"/>
          </w:tcPr>
          <w:p w:rsidR="0074479B" w:rsidRPr="00446835" w:rsidRDefault="00576CA8" w:rsidP="007E43AD">
            <w:pPr>
              <w:pStyle w:val="ListParagraph"/>
              <w:spacing w:after="0" w:line="240" w:lineRule="auto"/>
              <w:ind w:left="0"/>
              <w:rPr>
                <w:sz w:val="20"/>
                <w:szCs w:val="20"/>
              </w:rPr>
            </w:pPr>
            <w:r>
              <w:rPr>
                <w:sz w:val="20"/>
                <w:szCs w:val="20"/>
              </w:rPr>
              <w:t>54</w:t>
            </w:r>
          </w:p>
        </w:tc>
      </w:tr>
      <w:tr w:rsidR="0074479B" w:rsidRPr="00446835" w:rsidTr="00906C60">
        <w:tc>
          <w:tcPr>
            <w:tcW w:w="2932" w:type="dxa"/>
          </w:tcPr>
          <w:p w:rsidR="0074479B" w:rsidRPr="00446835" w:rsidRDefault="00906C60" w:rsidP="007E43AD">
            <w:pPr>
              <w:pStyle w:val="ListParagraph"/>
              <w:spacing w:after="0" w:line="240" w:lineRule="auto"/>
              <w:ind w:left="0"/>
              <w:rPr>
                <w:sz w:val="20"/>
                <w:szCs w:val="20"/>
              </w:rPr>
            </w:pPr>
            <w:r>
              <w:rPr>
                <w:sz w:val="20"/>
                <w:szCs w:val="20"/>
              </w:rPr>
              <w:t>27.1</w:t>
            </w:r>
          </w:p>
        </w:tc>
        <w:tc>
          <w:tcPr>
            <w:tcW w:w="2960" w:type="dxa"/>
          </w:tcPr>
          <w:p w:rsidR="0074479B" w:rsidRPr="00446835" w:rsidRDefault="00576CA8" w:rsidP="007E43AD">
            <w:pPr>
              <w:pStyle w:val="ListParagraph"/>
              <w:spacing w:after="0" w:line="240" w:lineRule="auto"/>
              <w:ind w:left="0"/>
              <w:rPr>
                <w:sz w:val="20"/>
                <w:szCs w:val="20"/>
              </w:rPr>
            </w:pPr>
            <w:r>
              <w:rPr>
                <w:sz w:val="20"/>
                <w:szCs w:val="20"/>
              </w:rPr>
              <w:t>16.1</w:t>
            </w:r>
          </w:p>
        </w:tc>
        <w:tc>
          <w:tcPr>
            <w:tcW w:w="2964" w:type="dxa"/>
          </w:tcPr>
          <w:p w:rsidR="0074479B" w:rsidRPr="00446835" w:rsidRDefault="00576CA8" w:rsidP="007E43AD">
            <w:pPr>
              <w:pStyle w:val="ListParagraph"/>
              <w:spacing w:after="0" w:line="240" w:lineRule="auto"/>
              <w:ind w:left="0"/>
              <w:rPr>
                <w:sz w:val="20"/>
                <w:szCs w:val="20"/>
              </w:rPr>
            </w:pPr>
            <w:r>
              <w:rPr>
                <w:sz w:val="20"/>
                <w:szCs w:val="20"/>
              </w:rPr>
              <w:t>76</w:t>
            </w:r>
          </w:p>
        </w:tc>
      </w:tr>
      <w:tr w:rsidR="0074479B" w:rsidRPr="00446835" w:rsidTr="00906C60">
        <w:tc>
          <w:tcPr>
            <w:tcW w:w="2932" w:type="dxa"/>
          </w:tcPr>
          <w:p w:rsidR="0074479B" w:rsidRPr="00446835" w:rsidRDefault="00906C60" w:rsidP="007E43AD">
            <w:pPr>
              <w:pStyle w:val="ListParagraph"/>
              <w:spacing w:after="0" w:line="240" w:lineRule="auto"/>
              <w:ind w:left="0"/>
              <w:rPr>
                <w:sz w:val="20"/>
                <w:szCs w:val="20"/>
              </w:rPr>
            </w:pPr>
            <w:r>
              <w:rPr>
                <w:sz w:val="20"/>
                <w:szCs w:val="20"/>
              </w:rPr>
              <w:t>23.3</w:t>
            </w:r>
          </w:p>
        </w:tc>
        <w:tc>
          <w:tcPr>
            <w:tcW w:w="2960" w:type="dxa"/>
          </w:tcPr>
          <w:p w:rsidR="0074479B" w:rsidRPr="00446835" w:rsidRDefault="00576CA8" w:rsidP="007E43AD">
            <w:pPr>
              <w:pStyle w:val="ListParagraph"/>
              <w:spacing w:after="0" w:line="240" w:lineRule="auto"/>
              <w:ind w:left="0"/>
              <w:rPr>
                <w:sz w:val="20"/>
                <w:szCs w:val="20"/>
              </w:rPr>
            </w:pPr>
            <w:r>
              <w:rPr>
                <w:sz w:val="20"/>
                <w:szCs w:val="20"/>
              </w:rPr>
              <w:t>17.0</w:t>
            </w:r>
          </w:p>
        </w:tc>
        <w:tc>
          <w:tcPr>
            <w:tcW w:w="2964" w:type="dxa"/>
          </w:tcPr>
          <w:p w:rsidR="0074479B" w:rsidRPr="00446835" w:rsidRDefault="00576CA8" w:rsidP="007E43AD">
            <w:pPr>
              <w:pStyle w:val="ListParagraph"/>
              <w:spacing w:after="0" w:line="240" w:lineRule="auto"/>
              <w:ind w:left="0"/>
              <w:rPr>
                <w:sz w:val="20"/>
                <w:szCs w:val="20"/>
              </w:rPr>
            </w:pPr>
            <w:r>
              <w:rPr>
                <w:sz w:val="20"/>
                <w:szCs w:val="20"/>
              </w:rPr>
              <w:t>103</w:t>
            </w:r>
          </w:p>
        </w:tc>
      </w:tr>
      <w:tr w:rsidR="0074479B" w:rsidRPr="00446835" w:rsidTr="00906C60">
        <w:tc>
          <w:tcPr>
            <w:tcW w:w="2932" w:type="dxa"/>
          </w:tcPr>
          <w:p w:rsidR="0074479B" w:rsidRPr="00446835" w:rsidRDefault="00906C60" w:rsidP="007E43AD">
            <w:pPr>
              <w:pStyle w:val="ListParagraph"/>
              <w:spacing w:after="0" w:line="240" w:lineRule="auto"/>
              <w:ind w:left="0"/>
              <w:rPr>
                <w:sz w:val="20"/>
                <w:szCs w:val="20"/>
              </w:rPr>
            </w:pPr>
            <w:r>
              <w:rPr>
                <w:sz w:val="20"/>
                <w:szCs w:val="20"/>
              </w:rPr>
              <w:t>46.4</w:t>
            </w:r>
          </w:p>
        </w:tc>
        <w:tc>
          <w:tcPr>
            <w:tcW w:w="2960" w:type="dxa"/>
          </w:tcPr>
          <w:p w:rsidR="0074479B" w:rsidRPr="00446835" w:rsidRDefault="00576CA8" w:rsidP="007E43AD">
            <w:pPr>
              <w:pStyle w:val="ListParagraph"/>
              <w:spacing w:after="0" w:line="240" w:lineRule="auto"/>
              <w:ind w:left="0"/>
              <w:rPr>
                <w:sz w:val="20"/>
                <w:szCs w:val="20"/>
              </w:rPr>
            </w:pPr>
            <w:r>
              <w:rPr>
                <w:sz w:val="20"/>
                <w:szCs w:val="20"/>
              </w:rPr>
              <w:t>14.9</w:t>
            </w:r>
          </w:p>
        </w:tc>
        <w:tc>
          <w:tcPr>
            <w:tcW w:w="2964" w:type="dxa"/>
          </w:tcPr>
          <w:p w:rsidR="0074479B" w:rsidRPr="00446835" w:rsidRDefault="00576CA8" w:rsidP="007E43AD">
            <w:pPr>
              <w:pStyle w:val="ListParagraph"/>
              <w:spacing w:after="0" w:line="240" w:lineRule="auto"/>
              <w:ind w:left="0"/>
              <w:rPr>
                <w:sz w:val="20"/>
                <w:szCs w:val="20"/>
              </w:rPr>
            </w:pPr>
            <w:r>
              <w:rPr>
                <w:sz w:val="20"/>
                <w:szCs w:val="20"/>
              </w:rPr>
              <w:t>40</w:t>
            </w:r>
          </w:p>
        </w:tc>
      </w:tr>
      <w:tr w:rsidR="0074479B" w:rsidRPr="00446835" w:rsidTr="00906C60">
        <w:tc>
          <w:tcPr>
            <w:tcW w:w="2932" w:type="dxa"/>
          </w:tcPr>
          <w:p w:rsidR="0074479B" w:rsidRPr="00446835" w:rsidRDefault="00906C60" w:rsidP="007E43AD">
            <w:pPr>
              <w:pStyle w:val="ListParagraph"/>
              <w:spacing w:after="0" w:line="240" w:lineRule="auto"/>
              <w:ind w:left="0"/>
              <w:rPr>
                <w:sz w:val="20"/>
                <w:szCs w:val="20"/>
              </w:rPr>
            </w:pPr>
            <w:r>
              <w:rPr>
                <w:sz w:val="20"/>
                <w:szCs w:val="20"/>
              </w:rPr>
              <w:t>48.9</w:t>
            </w:r>
          </w:p>
        </w:tc>
        <w:tc>
          <w:tcPr>
            <w:tcW w:w="2960" w:type="dxa"/>
          </w:tcPr>
          <w:p w:rsidR="0074479B" w:rsidRPr="00446835" w:rsidRDefault="00576CA8" w:rsidP="007E43AD">
            <w:pPr>
              <w:pStyle w:val="ListParagraph"/>
              <w:spacing w:after="0" w:line="240" w:lineRule="auto"/>
              <w:ind w:left="0"/>
              <w:rPr>
                <w:sz w:val="20"/>
                <w:szCs w:val="20"/>
              </w:rPr>
            </w:pPr>
            <w:r>
              <w:rPr>
                <w:sz w:val="20"/>
                <w:szCs w:val="20"/>
              </w:rPr>
              <w:t>21.8</w:t>
            </w:r>
          </w:p>
        </w:tc>
        <w:tc>
          <w:tcPr>
            <w:tcW w:w="2964" w:type="dxa"/>
          </w:tcPr>
          <w:p w:rsidR="0074479B" w:rsidRPr="00446835" w:rsidRDefault="00576CA8" w:rsidP="007E43AD">
            <w:pPr>
              <w:pStyle w:val="ListParagraph"/>
              <w:spacing w:after="0" w:line="240" w:lineRule="auto"/>
              <w:ind w:left="0"/>
              <w:rPr>
                <w:sz w:val="20"/>
                <w:szCs w:val="20"/>
              </w:rPr>
            </w:pPr>
            <w:r>
              <w:rPr>
                <w:sz w:val="20"/>
                <w:szCs w:val="20"/>
              </w:rPr>
              <w:t>98</w:t>
            </w:r>
          </w:p>
        </w:tc>
      </w:tr>
    </w:tbl>
    <w:p w:rsidR="007E43AD" w:rsidRDefault="007E43AD" w:rsidP="00446835">
      <w:pPr>
        <w:pStyle w:val="ListParagraph"/>
        <w:ind w:left="0"/>
        <w:rPr>
          <w:sz w:val="20"/>
          <w:szCs w:val="20"/>
        </w:rPr>
      </w:pPr>
    </w:p>
    <w:p w:rsidR="00576CA8" w:rsidRDefault="00576CA8" w:rsidP="00446835">
      <w:pPr>
        <w:pStyle w:val="ListParagraph"/>
        <w:ind w:left="0"/>
        <w:rPr>
          <w:sz w:val="20"/>
          <w:szCs w:val="20"/>
        </w:rPr>
      </w:pPr>
      <w:r>
        <w:rPr>
          <w:sz w:val="20"/>
          <w:szCs w:val="20"/>
        </w:rPr>
        <w:t xml:space="preserve">A) using </w:t>
      </w:r>
      <w:proofErr w:type="gramStart"/>
      <w:r>
        <w:rPr>
          <w:sz w:val="20"/>
          <w:szCs w:val="20"/>
        </w:rPr>
        <w:t>excel</w:t>
      </w:r>
      <w:proofErr w:type="gramEnd"/>
      <w:r>
        <w:rPr>
          <w:sz w:val="20"/>
          <w:szCs w:val="20"/>
        </w:rPr>
        <w:t>, develop a linear regression model for the amount of the private endowment and the ranking and forecast a ranking for a private endowment of $70 million.  Does there appear to e a strong relationship between the endowment and the ranking?</w:t>
      </w:r>
    </w:p>
    <w:p w:rsidR="00576CA8" w:rsidRDefault="00576CA8" w:rsidP="00446835">
      <w:pPr>
        <w:pStyle w:val="ListParagraph"/>
        <w:ind w:left="0"/>
        <w:rPr>
          <w:sz w:val="20"/>
          <w:szCs w:val="20"/>
        </w:rPr>
      </w:pPr>
    </w:p>
    <w:p w:rsidR="00576CA8" w:rsidRDefault="00576CA8" w:rsidP="00446835">
      <w:pPr>
        <w:pStyle w:val="ListParagraph"/>
        <w:ind w:left="0"/>
        <w:rPr>
          <w:sz w:val="20"/>
          <w:szCs w:val="20"/>
        </w:rPr>
      </w:pPr>
      <w:r>
        <w:rPr>
          <w:sz w:val="20"/>
          <w:szCs w:val="20"/>
        </w:rPr>
        <w:t>B)using excel, develop a multiple regression equation for all these data, including private endowment and annual budget, and forecast a ranking for a private endowment of $70 million and an annual budget of $40 million.  How does this forecast compare with the other forecast in part (a)?</w:t>
      </w:r>
    </w:p>
    <w:p w:rsidR="00576CA8" w:rsidRPr="00446835" w:rsidRDefault="00576CA8" w:rsidP="00446835">
      <w:pPr>
        <w:pStyle w:val="ListParagraph"/>
        <w:ind w:left="0"/>
        <w:rPr>
          <w:sz w:val="20"/>
          <w:szCs w:val="20"/>
        </w:rPr>
      </w:pPr>
    </w:p>
    <w:sectPr w:rsidR="00576CA8" w:rsidRPr="00446835" w:rsidSect="00DD72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1781"/>
    <w:multiLevelType w:val="hybridMultilevel"/>
    <w:tmpl w:val="A8B0ED10"/>
    <w:lvl w:ilvl="0" w:tplc="F062A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486D2E"/>
    <w:multiLevelType w:val="hybridMultilevel"/>
    <w:tmpl w:val="7D6059BC"/>
    <w:lvl w:ilvl="0" w:tplc="81B44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6F1DAB"/>
    <w:multiLevelType w:val="hybridMultilevel"/>
    <w:tmpl w:val="E64CA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479B"/>
    <w:rsid w:val="0019065C"/>
    <w:rsid w:val="003C5762"/>
    <w:rsid w:val="00446835"/>
    <w:rsid w:val="00576CA8"/>
    <w:rsid w:val="0074479B"/>
    <w:rsid w:val="007E43AD"/>
    <w:rsid w:val="00906C60"/>
    <w:rsid w:val="00DD7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26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79B"/>
    <w:pPr>
      <w:ind w:left="720"/>
      <w:contextualSpacing/>
    </w:pPr>
  </w:style>
  <w:style w:type="table" w:styleId="TableGrid">
    <w:name w:val="Table Grid"/>
    <w:basedOn w:val="TableNormal"/>
    <w:uiPriority w:val="59"/>
    <w:rsid w:val="007447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Forecasting</vt:lpstr>
    </vt:vector>
  </TitlesOfParts>
  <Company>Grizli777</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Forecasting</dc:title>
  <dc:creator>Owner</dc:creator>
  <cp:lastModifiedBy>Jenny-Kayra</cp:lastModifiedBy>
  <cp:revision>2</cp:revision>
  <dcterms:created xsi:type="dcterms:W3CDTF">2011-12-07T22:32:00Z</dcterms:created>
  <dcterms:modified xsi:type="dcterms:W3CDTF">2011-12-07T22:32:00Z</dcterms:modified>
</cp:coreProperties>
</file>