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D0" w:rsidRDefault="00EA1ED0" w:rsidP="00EA1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Multinational Financial Management</w:t>
      </w:r>
    </w:p>
    <w:p w:rsidR="00EA1ED0" w:rsidRDefault="00EA1ED0" w:rsidP="00EA1ED0">
      <w:pPr>
        <w:pStyle w:val="Default"/>
        <w:rPr>
          <w:sz w:val="20"/>
          <w:szCs w:val="20"/>
        </w:rPr>
      </w:pPr>
    </w:p>
    <w:p w:rsidR="00EA1ED0" w:rsidRDefault="00EA1ED0" w:rsidP="00EA1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Stover Corporation, a </w:t>
      </w:r>
      <w:smartTag w:uri="urn:schemas-microsoft-com:office:smarttags" w:element="country-region">
        <w:r>
          <w:rPr>
            <w:sz w:val="20"/>
            <w:szCs w:val="20"/>
          </w:rPr>
          <w:t>U.S.</w:t>
        </w:r>
      </w:smartTag>
      <w:r>
        <w:rPr>
          <w:sz w:val="20"/>
          <w:szCs w:val="20"/>
        </w:rPr>
        <w:t xml:space="preserve"> based importer, makes a purchase of crystal glassware from a firm in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Switzerland</w:t>
          </w:r>
        </w:smartTag>
      </w:smartTag>
      <w:r>
        <w:rPr>
          <w:sz w:val="20"/>
          <w:szCs w:val="20"/>
        </w:rPr>
        <w:t xml:space="preserve"> for 39,960 Swiss francs, or $24,000, at the spot rate of 1.665 francs per dollar. The terms of the purchase are net 90 days, and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firm wants to cover this trade payable with a forward market hedge to eliminate its exchange rate risk. Suppose the firm completes a forward hedge at the 90-day forward rate of 1.682 francs. If the spot rate in 90 days is actually 1.638 francs, how much will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firm have saved or lost in U.S. dollars by hedging its exchange rate exposure? </w:t>
      </w:r>
    </w:p>
    <w:p w:rsidR="00EA1ED0" w:rsidRDefault="00EA1ED0" w:rsidP="00EA1ED0">
      <w:pPr>
        <w:pStyle w:val="Default"/>
        <w:rPr>
          <w:sz w:val="20"/>
          <w:szCs w:val="20"/>
        </w:rPr>
      </w:pPr>
    </w:p>
    <w:p w:rsidR="00EA1ED0" w:rsidRDefault="00EA1ED0" w:rsidP="00EA1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-$396 </w:t>
      </w:r>
    </w:p>
    <w:p w:rsidR="00EA1ED0" w:rsidRDefault="00EA1ED0" w:rsidP="00EA1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-$243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 $0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. $243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. $638 </w:t>
      </w:r>
    </w:p>
    <w:p w:rsidR="00EA1ED0" w:rsidRDefault="00EA1ED0" w:rsidP="00EA1ED0">
      <w:pPr>
        <w:pStyle w:val="Default"/>
        <w:rPr>
          <w:sz w:val="20"/>
          <w:szCs w:val="20"/>
        </w:rPr>
      </w:pPr>
    </w:p>
    <w:p w:rsidR="00EA1ED0" w:rsidRDefault="00EA1ED0" w:rsidP="00EA1ED0">
      <w:pPr>
        <w:pStyle w:val="Default"/>
        <w:rPr>
          <w:sz w:val="20"/>
          <w:szCs w:val="20"/>
        </w:rPr>
      </w:pPr>
    </w:p>
    <w:p w:rsidR="00EA1ED0" w:rsidRDefault="00EA1ED0" w:rsidP="00EA1ED0">
      <w:pPr>
        <w:pStyle w:val="Default"/>
        <w:rPr>
          <w:sz w:val="20"/>
          <w:szCs w:val="20"/>
        </w:rPr>
      </w:pPr>
    </w:p>
    <w:p w:rsidR="00EA1ED0" w:rsidRDefault="00EA1ED0" w:rsidP="00EA1E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Chen Transport, a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based company, is considering expanding its operations into a foreign country. The required investment at Time = 0 is $10 million. The firm forecasts total cash inflows of $4 million per year for 2 years, $6 million for the next 2 years, and then a possible terminal value of $8 million. In addition, due to political risk factors, Chen believes that there is a 50% chance that the gross terminal value will be only $2 million and a 50% chance that it will be $8 million. However, the government of the host country will block 20% of all cash flows. Thus, cash flows that can be repatriated are 80% of those projected. Chen's cost of capital is 15%, but it adds one percentage point to all foreign projects to account for exchange rate risk. Under these conditions, what is the project’s NPV?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$1.01 million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. $2.77 million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 $3.09 million </w:t>
      </w:r>
    </w:p>
    <w:p w:rsidR="00EA1ED0" w:rsidRDefault="00EA1ED0" w:rsidP="00EA1ED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. $5.96 million </w:t>
      </w:r>
    </w:p>
    <w:p w:rsidR="00EA1ED0" w:rsidRDefault="00EA1ED0" w:rsidP="00EA1ED0"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 $7.39 million</w:t>
      </w:r>
    </w:p>
    <w:p w:rsidR="00937653" w:rsidRDefault="00937653"/>
    <w:sectPr w:rsidR="00937653" w:rsidSect="0093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ED0"/>
    <w:rsid w:val="00321D4A"/>
    <w:rsid w:val="00451125"/>
    <w:rsid w:val="00937653"/>
    <w:rsid w:val="00BD2425"/>
    <w:rsid w:val="00EA1ED0"/>
    <w:rsid w:val="00F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4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A1ED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Singleton</dc:creator>
  <cp:lastModifiedBy>Wayne Singleton</cp:lastModifiedBy>
  <cp:revision>3</cp:revision>
  <dcterms:created xsi:type="dcterms:W3CDTF">2011-12-05T22:22:00Z</dcterms:created>
  <dcterms:modified xsi:type="dcterms:W3CDTF">2011-12-05T22:24:00Z</dcterms:modified>
</cp:coreProperties>
</file>