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2C" w:rsidRDefault="00A75104">
      <w:pPr>
        <w:pStyle w:val="Style1"/>
        <w:framePr w:w="7165" w:h="556" w:hRule="exact" w:hSpace="188" w:vSpace="201" w:wrap="around" w:vAnchor="page" w:hAnchor="page" w:x="2781" w:y="145"/>
        <w:spacing w:line="240" w:lineRule="atLeast"/>
        <w:rPr>
          <w:i/>
          <w:spacing w:val="4"/>
          <w:sz w:val="18"/>
        </w:rPr>
      </w:pPr>
      <w:bookmarkStart w:id="0" w:name="_GoBack"/>
      <w:bookmarkEnd w:id="0"/>
      <w:r>
        <w:rPr>
          <w:i/>
          <w:spacing w:val="4"/>
          <w:sz w:val="18"/>
        </w:rPr>
        <w:t xml:space="preserve">Risks never exist in isolation. They are part of systems. For that reason, any effort to reduce a single risk will have a range </w:t>
      </w:r>
      <w:r w:rsidR="009A32D6">
        <w:rPr>
          <w:i/>
          <w:spacing w:val="4"/>
          <w:sz w:val="18"/>
        </w:rPr>
        <w:t xml:space="preserve">of </w:t>
      </w:r>
      <w:r>
        <w:rPr>
          <w:i/>
          <w:spacing w:val="4"/>
          <w:sz w:val="18"/>
        </w:rPr>
        <w:t>consequences, some of them likely unintended....</w:t>
      </w:r>
    </w:p>
    <w:p w:rsidR="002D532C" w:rsidRDefault="00A75104">
      <w:pPr>
        <w:pStyle w:val="Style1"/>
        <w:framePr w:w="7235" w:h="1980" w:hRule="exact" w:hSpace="188" w:vSpace="201" w:wrap="around" w:vAnchor="page" w:hAnchor="page" w:x="2763" w:y="746"/>
        <w:spacing w:line="240" w:lineRule="atLeast"/>
        <w:rPr>
          <w:i/>
          <w:spacing w:val="4"/>
          <w:sz w:val="18"/>
        </w:rPr>
      </w:pPr>
      <w:r>
        <w:rPr>
          <w:i/>
          <w:spacing w:val="4"/>
          <w:sz w:val="18"/>
        </w:rPr>
        <w:t xml:space="preserve">If the Occupational Safety and Health Administration ("OSHA') increases regulation </w:t>
      </w:r>
      <w:r>
        <w:rPr>
          <w:rFonts w:ascii="Lucida Console" w:hAnsi="Lucida Console"/>
          <w:i/>
          <w:sz w:val="12"/>
        </w:rPr>
        <w:t xml:space="preserve">Of </w:t>
      </w:r>
      <w:r>
        <w:rPr>
          <w:i/>
          <w:spacing w:val="4"/>
          <w:sz w:val="18"/>
        </w:rPr>
        <w:t xml:space="preserve">benzene, a carcinogenic substance, it might lead companies to use a less safe, or perhaps even an unsafe, substitute; it might also decrease the wages of affected workers, and decrease the number of jobs in the relevant industry. People who have less money, and who are unemployed, tend to live shorter lives and hence occupational regulation might, under certain circumstances, sacrifice more lives than it saves. Of course the unintended consequences </w:t>
      </w:r>
      <w:r>
        <w:rPr>
          <w:rFonts w:ascii="Lucida Console" w:hAnsi="Lucida Console"/>
          <w:i/>
          <w:sz w:val="12"/>
        </w:rPr>
        <w:t xml:space="preserve">of </w:t>
      </w:r>
      <w:r>
        <w:rPr>
          <w:i/>
          <w:spacing w:val="4"/>
          <w:sz w:val="18"/>
        </w:rPr>
        <w:t>risk regulation might be desirable rather than undesirable as, for example, when regulation spurs new pollution-control technologies.</w:t>
      </w:r>
    </w:p>
    <w:p w:rsidR="002D532C" w:rsidRDefault="001D5FA1" w:rsidP="001D5FA1">
      <w:pPr>
        <w:framePr w:w="2049" w:h="11510" w:hRule="exact" w:hSpace="188" w:vSpace="201" w:wrap="around" w:vAnchor="page" w:hAnchor="page" w:x="10191" w:y="114"/>
      </w:pPr>
      <w:r>
        <w:rPr>
          <w:noProof/>
        </w:rPr>
        <w:drawing>
          <wp:inline distT="0" distB="0" distL="0" distR="0">
            <wp:extent cx="1300480" cy="7308215"/>
            <wp:effectExtent l="19050" t="0" r="0" b="0"/>
            <wp:docPr id="1" name="Picture 1" descr="Untitled From OmniPage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From OmniPage_Pic1"/>
                    <pic:cNvPicPr>
                      <a:picLocks noChangeAspect="1" noChangeArrowheads="1"/>
                    </pic:cNvPicPr>
                  </pic:nvPicPr>
                  <pic:blipFill>
                    <a:blip r:embed="rId5"/>
                    <a:srcRect/>
                    <a:stretch>
                      <a:fillRect/>
                    </a:stretch>
                  </pic:blipFill>
                  <pic:spPr bwMode="auto">
                    <a:xfrm>
                      <a:off x="0" y="0"/>
                      <a:ext cx="1300480" cy="7308215"/>
                    </a:xfrm>
                    <a:prstGeom prst="rect">
                      <a:avLst/>
                    </a:prstGeom>
                    <a:noFill/>
                    <a:ln w="9525">
                      <a:noFill/>
                      <a:miter lim="800000"/>
                      <a:headEnd/>
                      <a:tailEnd/>
                    </a:ln>
                  </pic:spPr>
                </pic:pic>
              </a:graphicData>
            </a:graphic>
          </wp:inline>
        </w:drawing>
      </w:r>
    </w:p>
    <w:p w:rsidR="002D532C" w:rsidRDefault="001D5FA1">
      <w:pPr>
        <w:framePr w:w="3177" w:h="2386" w:hRule="exact" w:hSpace="188" w:vSpace="201" w:wrap="around" w:vAnchor="page" w:hAnchor="page" w:x="8909" w:y="11510"/>
      </w:pPr>
      <w:r>
        <w:rPr>
          <w:noProof/>
        </w:rPr>
        <w:drawing>
          <wp:inline distT="0" distB="0" distL="0" distR="0">
            <wp:extent cx="2014855" cy="1514475"/>
            <wp:effectExtent l="19050" t="0" r="4445" b="0"/>
            <wp:docPr id="2" name="Picture 2" descr="Untitled From OmniPage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From OmniPage_Pic2"/>
                    <pic:cNvPicPr>
                      <a:picLocks noChangeAspect="1" noChangeArrowheads="1"/>
                    </pic:cNvPicPr>
                  </pic:nvPicPr>
                  <pic:blipFill>
                    <a:blip r:embed="rId6" cstate="print"/>
                    <a:srcRect/>
                    <a:stretch>
                      <a:fillRect/>
                    </a:stretch>
                  </pic:blipFill>
                  <pic:spPr bwMode="auto">
                    <a:xfrm>
                      <a:off x="0" y="0"/>
                      <a:ext cx="2014855" cy="1514475"/>
                    </a:xfrm>
                    <a:prstGeom prst="rect">
                      <a:avLst/>
                    </a:prstGeom>
                    <a:noFill/>
                    <a:ln w="9525">
                      <a:noFill/>
                      <a:miter lim="800000"/>
                      <a:headEnd/>
                      <a:tailEnd/>
                    </a:ln>
                  </pic:spPr>
                </pic:pic>
              </a:graphicData>
            </a:graphic>
          </wp:inline>
        </w:drawing>
      </w:r>
    </w:p>
    <w:p w:rsidR="002D532C" w:rsidRDefault="00A75104">
      <w:pPr>
        <w:pStyle w:val="Style1"/>
        <w:framePr w:w="1814" w:h="266" w:hRule="exact" w:hSpace="188" w:vSpace="201" w:wrap="around" w:vAnchor="page" w:hAnchor="page" w:x="8189" w:y="2728"/>
        <w:rPr>
          <w:rFonts w:ascii="Garamond" w:hAnsi="Garamond"/>
          <w:spacing w:val="2"/>
          <w:sz w:val="16"/>
        </w:rPr>
      </w:pPr>
      <w:r>
        <w:rPr>
          <w:rFonts w:ascii="Arial Narrow" w:hAnsi="Arial Narrow"/>
          <w:i/>
          <w:spacing w:val="4"/>
          <w:sz w:val="16"/>
        </w:rPr>
        <w:t xml:space="preserve">- </w:t>
      </w:r>
      <w:r>
        <w:rPr>
          <w:rFonts w:ascii="Garamond" w:hAnsi="Garamond"/>
          <w:spacing w:val="2"/>
          <w:sz w:val="16"/>
        </w:rPr>
        <w:t>CASS R. SUNSTEIN</w:t>
      </w:r>
      <w:r>
        <w:rPr>
          <w:rFonts w:ascii="Garamond" w:hAnsi="Garamond"/>
          <w:spacing w:val="6"/>
          <w:sz w:val="16"/>
          <w:vertAlign w:val="superscript"/>
        </w:rPr>
        <w:t>B</w:t>
      </w:r>
    </w:p>
    <w:p w:rsidR="002D532C" w:rsidRDefault="00A75104">
      <w:pPr>
        <w:framePr w:w="7260" w:h="2221" w:hRule="exact" w:hSpace="188" w:vSpace="201" w:wrap="around" w:vAnchor="page" w:hAnchor="page" w:x="2767" w:y="3213"/>
        <w:spacing w:line="240" w:lineRule="atLeast"/>
        <w:jc w:val="both"/>
        <w:rPr>
          <w:spacing w:val="8"/>
          <w:sz w:val="18"/>
        </w:rPr>
      </w:pPr>
      <w:r>
        <w:rPr>
          <w:spacing w:val="8"/>
          <w:sz w:val="18"/>
        </w:rPr>
        <w:t>From sudden deadly accidents, like the explosion of the Deep Horizon in the Gulf of Mexico, to the gradual onset of carpal tunnel syndrome from repetitive motions such as data processing or butchering, workers face a wide array of risks. Many of the worst hazards are invisible, like the chemical exposures that threaten the reproductive capacities of both men and women. Those who work in dry cleaners and laundries face carbon disulfide and benzene. Health workers-in hospitals, clinics, and dentist offices</w:t>
      </w:r>
      <w:r>
        <w:rPr>
          <w:spacing w:val="8"/>
          <w:sz w:val="18"/>
        </w:rPr>
        <w:softHyphen/>
      </w:r>
      <w:r w:rsidR="001D5FA1">
        <w:rPr>
          <w:spacing w:val="8"/>
          <w:sz w:val="18"/>
        </w:rPr>
        <w:t xml:space="preserve"> </w:t>
      </w:r>
      <w:r>
        <w:rPr>
          <w:spacing w:val="8"/>
          <w:sz w:val="18"/>
        </w:rPr>
        <w:t>are exposed to infectious diseases and radiation from x-ray machines. Mercury, cadmium, coal tar, carbon tetrachloride, and vinyl chloride are risks for production line workers. Computer assemblers breathe toxic dust; taxi drivers breathe carbon monoxide.</w:t>
      </w:r>
    </w:p>
    <w:p w:rsidR="002D532C" w:rsidRDefault="00A75104">
      <w:pPr>
        <w:framePr w:w="7232" w:h="560" w:hRule="exact" w:hSpace="188" w:vSpace="201" w:wrap="around" w:vAnchor="page" w:hAnchor="page" w:x="2762" w:y="5771"/>
        <w:spacing w:line="240" w:lineRule="atLeast"/>
        <w:ind w:firstLine="432"/>
        <w:rPr>
          <w:spacing w:val="8"/>
          <w:sz w:val="18"/>
        </w:rPr>
      </w:pPr>
      <w:r>
        <w:rPr>
          <w:spacing w:val="8"/>
          <w:sz w:val="18"/>
        </w:rPr>
        <w:t>In the following case, the court must weigh an individual's willingness to risk his own health against a company's efforts to ensure a safe working environment.</w:t>
      </w:r>
    </w:p>
    <w:p w:rsidR="002D532C" w:rsidRDefault="00A75104">
      <w:pPr>
        <w:pStyle w:val="Style1"/>
        <w:framePr w:w="5625" w:h="325" w:hRule="exact" w:hSpace="188" w:vSpace="201" w:wrap="around" w:vAnchor="page" w:hAnchor="page" w:x="3592" w:y="6865"/>
        <w:rPr>
          <w:spacing w:val="104"/>
          <w:sz w:val="18"/>
        </w:rPr>
      </w:pPr>
      <w:proofErr w:type="gramStart"/>
      <w:r>
        <w:rPr>
          <w:spacing w:val="104"/>
          <w:sz w:val="18"/>
        </w:rPr>
        <w:t>ECHAZABAL v. CHEVRON USA, INC.</w:t>
      </w:r>
      <w:proofErr w:type="gramEnd"/>
    </w:p>
    <w:p w:rsidR="002D532C" w:rsidRDefault="00A75104">
      <w:pPr>
        <w:framePr w:w="4400" w:h="507" w:hRule="exact" w:hSpace="188" w:vSpace="201" w:wrap="around" w:vAnchor="page" w:hAnchor="page" w:x="4212" w:y="7192"/>
        <w:spacing w:line="228" w:lineRule="atLeast"/>
        <w:jc w:val="center"/>
        <w:rPr>
          <w:spacing w:val="6"/>
          <w:sz w:val="18"/>
        </w:rPr>
      </w:pPr>
      <w:r>
        <w:rPr>
          <w:spacing w:val="6"/>
          <w:sz w:val="18"/>
        </w:rPr>
        <w:t>United States Court of Appeals, Ninth Circuit, 2000 226 F.3d 1063</w:t>
      </w:r>
    </w:p>
    <w:p w:rsidR="002D532C" w:rsidRDefault="00A75104" w:rsidP="001D5FA1">
      <w:pPr>
        <w:pStyle w:val="Style1"/>
        <w:framePr w:w="7364" w:h="4040" w:hRule="exact" w:hSpace="188" w:vSpace="201" w:wrap="around" w:vAnchor="page" w:hAnchor="page" w:x="2671" w:y="8056"/>
        <w:rPr>
          <w:rFonts w:ascii="Tahoma" w:hAnsi="Tahoma"/>
          <w:b/>
          <w:i/>
          <w:spacing w:val="4"/>
          <w:sz w:val="16"/>
        </w:rPr>
      </w:pPr>
      <w:r>
        <w:rPr>
          <w:rFonts w:ascii="Tahoma" w:hAnsi="Tahoma"/>
          <w:b/>
          <w:i/>
          <w:spacing w:val="4"/>
          <w:sz w:val="16"/>
        </w:rPr>
        <w:t>REINHARDT, Circuit Judge.</w:t>
      </w:r>
    </w:p>
    <w:p w:rsidR="002D532C" w:rsidRDefault="00A75104" w:rsidP="001D5FA1">
      <w:pPr>
        <w:framePr w:w="7364" w:h="4040" w:hRule="exact" w:hSpace="188" w:vSpace="201" w:wrap="around" w:vAnchor="page" w:hAnchor="page" w:x="2671" w:y="8056"/>
        <w:spacing w:before="216"/>
        <w:jc w:val="both"/>
        <w:rPr>
          <w:spacing w:val="6"/>
          <w:sz w:val="18"/>
        </w:rPr>
      </w:pPr>
      <w:r>
        <w:rPr>
          <w:spacing w:val="6"/>
          <w:sz w:val="18"/>
        </w:rPr>
        <w:t xml:space="preserve">Mario </w:t>
      </w:r>
      <w:proofErr w:type="spellStart"/>
      <w:r>
        <w:rPr>
          <w:spacing w:val="6"/>
          <w:sz w:val="18"/>
        </w:rPr>
        <w:t>Echazabal</w:t>
      </w:r>
      <w:proofErr w:type="spellEnd"/>
      <w:r>
        <w:rPr>
          <w:spacing w:val="6"/>
          <w:sz w:val="18"/>
        </w:rPr>
        <w:t xml:space="preserve"> first began working at Chevron's oil refinery in El Segundo, California in 1972. Employed by various maintenance contractors, he worked at the refinery, primarily in the </w:t>
      </w:r>
      <w:proofErr w:type="spellStart"/>
      <w:r>
        <w:rPr>
          <w:spacing w:val="6"/>
          <w:sz w:val="18"/>
        </w:rPr>
        <w:t>coker</w:t>
      </w:r>
      <w:proofErr w:type="spellEnd"/>
      <w:r>
        <w:rPr>
          <w:spacing w:val="6"/>
          <w:sz w:val="18"/>
        </w:rPr>
        <w:t xml:space="preserve"> unit, nearly continuously until 1996, when the events that gave rise to this lit</w:t>
      </w:r>
      <w:r>
        <w:rPr>
          <w:spacing w:val="6"/>
          <w:sz w:val="18"/>
        </w:rPr>
        <w:softHyphen/>
        <w:t>igation occurred.</w:t>
      </w:r>
    </w:p>
    <w:p w:rsidR="002D532C" w:rsidRDefault="00A75104" w:rsidP="001D5FA1">
      <w:pPr>
        <w:framePr w:w="7364" w:h="4040" w:hRule="exact" w:hSpace="188" w:vSpace="201" w:wrap="around" w:vAnchor="page" w:hAnchor="page" w:x="2671" w:y="8056"/>
        <w:spacing w:line="228" w:lineRule="atLeast"/>
        <w:ind w:firstLine="432"/>
        <w:jc w:val="both"/>
        <w:rPr>
          <w:spacing w:val="6"/>
          <w:sz w:val="18"/>
        </w:rPr>
      </w:pPr>
      <w:r>
        <w:rPr>
          <w:spacing w:val="6"/>
          <w:sz w:val="18"/>
        </w:rPr>
        <w:t xml:space="preserve">In 1992, </w:t>
      </w:r>
      <w:proofErr w:type="spellStart"/>
      <w:r>
        <w:rPr>
          <w:spacing w:val="6"/>
          <w:sz w:val="18"/>
        </w:rPr>
        <w:t>Echazabal</w:t>
      </w:r>
      <w:proofErr w:type="spellEnd"/>
      <w:r>
        <w:rPr>
          <w:spacing w:val="6"/>
          <w:sz w:val="18"/>
        </w:rPr>
        <w:t xml:space="preserve"> applied to work directly for Chevron at the same </w:t>
      </w:r>
      <w:proofErr w:type="spellStart"/>
      <w:r>
        <w:rPr>
          <w:spacing w:val="6"/>
          <w:sz w:val="18"/>
        </w:rPr>
        <w:t>coker</w:t>
      </w:r>
      <w:proofErr w:type="spellEnd"/>
      <w:r>
        <w:rPr>
          <w:spacing w:val="6"/>
          <w:sz w:val="18"/>
        </w:rPr>
        <w:t xml:space="preserve"> unit loca</w:t>
      </w:r>
      <w:r>
        <w:rPr>
          <w:spacing w:val="6"/>
          <w:sz w:val="18"/>
        </w:rPr>
        <w:softHyphen/>
        <w:t>tion.... A pre-employment physical examination conducted by Chevron's regional physi</w:t>
      </w:r>
      <w:r>
        <w:rPr>
          <w:spacing w:val="6"/>
          <w:sz w:val="18"/>
        </w:rPr>
        <w:softHyphen/>
        <w:t xml:space="preserve">cian revealed that </w:t>
      </w:r>
      <w:proofErr w:type="spellStart"/>
      <w:r>
        <w:rPr>
          <w:spacing w:val="6"/>
          <w:sz w:val="18"/>
        </w:rPr>
        <w:t>Echazabal's</w:t>
      </w:r>
      <w:proofErr w:type="spellEnd"/>
      <w:r>
        <w:rPr>
          <w:spacing w:val="6"/>
          <w:sz w:val="18"/>
        </w:rPr>
        <w:t xml:space="preserve"> liver was releasing certain enzymes at a higher than normal level. Based on these results, Chevron concluded that </w:t>
      </w:r>
      <w:proofErr w:type="spellStart"/>
      <w:r>
        <w:rPr>
          <w:spacing w:val="6"/>
          <w:sz w:val="18"/>
        </w:rPr>
        <w:t>Echazabal's</w:t>
      </w:r>
      <w:proofErr w:type="spellEnd"/>
      <w:r>
        <w:rPr>
          <w:spacing w:val="6"/>
          <w:sz w:val="18"/>
        </w:rPr>
        <w:t xml:space="preserve"> liver might be damaged by exposure to the solvents and chemicals present in the </w:t>
      </w:r>
      <w:proofErr w:type="spellStart"/>
      <w:r>
        <w:rPr>
          <w:spacing w:val="6"/>
          <w:sz w:val="18"/>
        </w:rPr>
        <w:t>coker</w:t>
      </w:r>
      <w:proofErr w:type="spellEnd"/>
      <w:r>
        <w:rPr>
          <w:spacing w:val="6"/>
          <w:sz w:val="18"/>
        </w:rPr>
        <w:t xml:space="preserve"> unit. For that reason, Chevron rescinded its job offer. Nevertheless, </w:t>
      </w:r>
      <w:proofErr w:type="spellStart"/>
      <w:r>
        <w:rPr>
          <w:spacing w:val="6"/>
          <w:sz w:val="18"/>
        </w:rPr>
        <w:t>Echazabal</w:t>
      </w:r>
      <w:proofErr w:type="spellEnd"/>
      <w:r>
        <w:rPr>
          <w:spacing w:val="6"/>
          <w:sz w:val="18"/>
        </w:rPr>
        <w:t xml:space="preserve"> continued to work for Irwin, a maintenance contractor, throughout the refinery including at the </w:t>
      </w:r>
      <w:proofErr w:type="spellStart"/>
      <w:r>
        <w:rPr>
          <w:spacing w:val="6"/>
          <w:sz w:val="18"/>
        </w:rPr>
        <w:t>coker</w:t>
      </w:r>
      <w:proofErr w:type="spellEnd"/>
      <w:r>
        <w:rPr>
          <w:spacing w:val="6"/>
          <w:sz w:val="18"/>
        </w:rPr>
        <w:t xml:space="preserve"> unit Chev</w:t>
      </w:r>
      <w:r>
        <w:rPr>
          <w:spacing w:val="6"/>
          <w:sz w:val="18"/>
        </w:rPr>
        <w:softHyphen/>
        <w:t>ron made no effort to have him removed from his assignment.</w:t>
      </w:r>
    </w:p>
    <w:p w:rsidR="002D532C" w:rsidRDefault="00A75104">
      <w:pPr>
        <w:pStyle w:val="Style1"/>
        <w:framePr w:w="4300" w:h="290" w:hRule="exact" w:hSpace="188" w:vSpace="201" w:wrap="around" w:vAnchor="page" w:hAnchor="page" w:x="2751" w:y="11262"/>
        <w:rPr>
          <w:rFonts w:ascii="Arial Narrow" w:hAnsi="Arial Narrow"/>
          <w:i/>
          <w:spacing w:val="4"/>
          <w:sz w:val="16"/>
        </w:rPr>
      </w:pPr>
      <w:proofErr w:type="gramStart"/>
      <w:r>
        <w:rPr>
          <w:rFonts w:ascii="Garamond" w:hAnsi="Garamond"/>
          <w:spacing w:val="6"/>
          <w:sz w:val="16"/>
          <w:vertAlign w:val="superscript"/>
        </w:rPr>
        <w:t xml:space="preserve">8 </w:t>
      </w:r>
      <w:r>
        <w:rPr>
          <w:rFonts w:ascii="Garamond" w:hAnsi="Garamond"/>
          <w:spacing w:val="2"/>
          <w:sz w:val="16"/>
        </w:rPr>
        <w:t xml:space="preserve">"Cost-Benefit Default Principles," 99 </w:t>
      </w:r>
      <w:r>
        <w:rPr>
          <w:rFonts w:ascii="Arial Narrow" w:hAnsi="Arial Narrow"/>
          <w:i/>
          <w:spacing w:val="4"/>
          <w:sz w:val="16"/>
        </w:rPr>
        <w:t>Mich. L. Rev. 1651 (2001).</w:t>
      </w:r>
      <w:proofErr w:type="gramEnd"/>
    </w:p>
    <w:p w:rsidR="002D532C" w:rsidRDefault="002D532C">
      <w:pPr>
        <w:sectPr w:rsidR="002D532C">
          <w:pgSz w:w="12225" w:h="15835"/>
          <w:pgMar w:top="0" w:right="139" w:bottom="1399" w:left="2732" w:header="360" w:footer="360" w:gutter="0"/>
          <w:cols w:space="720"/>
        </w:sectPr>
      </w:pPr>
    </w:p>
    <w:p w:rsidR="002D532C" w:rsidRDefault="00A75104">
      <w:pPr>
        <w:framePr w:w="9041" w:h="953" w:hRule="exact" w:hSpace="188" w:vSpace="201" w:wrap="around" w:vAnchor="page" w:hAnchor="page" w:x="2146" w:y="116"/>
        <w:tabs>
          <w:tab w:val="left" w:pos="3456"/>
        </w:tabs>
        <w:spacing w:after="648"/>
        <w:jc w:val="right"/>
        <w:rPr>
          <w:rFonts w:ascii="Arial Narrow" w:hAnsi="Arial Narrow"/>
          <w:spacing w:val="6"/>
        </w:rPr>
      </w:pPr>
      <w:r>
        <w:rPr>
          <w:rFonts w:ascii="Arial Narrow" w:hAnsi="Arial Narrow"/>
          <w:spacing w:val="6"/>
        </w:rPr>
        <w:lastRenderedPageBreak/>
        <w:t>Workers' Rights as Human Rights</w:t>
      </w:r>
      <w:r>
        <w:rPr>
          <w:rFonts w:ascii="Arial Narrow" w:hAnsi="Arial Narrow"/>
          <w:spacing w:val="6"/>
        </w:rPr>
        <w:tab/>
        <w:t>181</w:t>
      </w:r>
    </w:p>
    <w:p w:rsidR="002D532C" w:rsidRDefault="00A75104">
      <w:pPr>
        <w:framePr w:w="9041" w:h="8650" w:hRule="exact" w:hSpace="188" w:vSpace="201" w:wrap="around" w:vAnchor="page" w:hAnchor="page" w:x="2146" w:y="1071"/>
        <w:ind w:firstLine="432"/>
        <w:rPr>
          <w:rFonts w:ascii="Arial Narrow" w:hAnsi="Arial Narrow"/>
          <w:spacing w:val="6"/>
        </w:rPr>
      </w:pPr>
      <w:r>
        <w:rPr>
          <w:rFonts w:ascii="Arial Narrow" w:hAnsi="Arial Narrow"/>
          <w:spacing w:val="6"/>
        </w:rPr>
        <w:t xml:space="preserve">In 1995, </w:t>
      </w:r>
      <w:proofErr w:type="spellStart"/>
      <w:r>
        <w:rPr>
          <w:rFonts w:ascii="Arial Narrow" w:hAnsi="Arial Narrow"/>
          <w:spacing w:val="6"/>
        </w:rPr>
        <w:t>Echazabal</w:t>
      </w:r>
      <w:proofErr w:type="spellEnd"/>
      <w:r>
        <w:rPr>
          <w:rFonts w:ascii="Arial Narrow" w:hAnsi="Arial Narrow"/>
          <w:spacing w:val="6"/>
        </w:rPr>
        <w:t xml:space="preserve"> again applied to Chevron for a position at the </w:t>
      </w:r>
      <w:proofErr w:type="spellStart"/>
      <w:r>
        <w:rPr>
          <w:rFonts w:ascii="Arial Narrow" w:hAnsi="Arial Narrow"/>
          <w:spacing w:val="6"/>
        </w:rPr>
        <w:t>coker</w:t>
      </w:r>
      <w:proofErr w:type="spellEnd"/>
      <w:r>
        <w:rPr>
          <w:rFonts w:ascii="Arial Narrow" w:hAnsi="Arial Narrow"/>
          <w:spacing w:val="6"/>
        </w:rPr>
        <w:t xml:space="preserve"> unit. Again, the job offer was rescinded because of the risk that his liver would be damaged if he worked in the </w:t>
      </w:r>
      <w:proofErr w:type="spellStart"/>
      <w:r>
        <w:rPr>
          <w:rFonts w:ascii="Arial Narrow" w:hAnsi="Arial Narrow"/>
          <w:spacing w:val="6"/>
        </w:rPr>
        <w:t>coker</w:t>
      </w:r>
      <w:proofErr w:type="spellEnd"/>
      <w:r>
        <w:rPr>
          <w:rFonts w:ascii="Arial Narrow" w:hAnsi="Arial Narrow"/>
          <w:spacing w:val="6"/>
        </w:rPr>
        <w:t xml:space="preserve"> unit. This time, however, Chevron wrote Irwin and asked that it "immediately remove Mr. </w:t>
      </w:r>
      <w:proofErr w:type="spellStart"/>
      <w:r>
        <w:rPr>
          <w:rFonts w:ascii="Arial Narrow" w:hAnsi="Arial Narrow"/>
          <w:spacing w:val="6"/>
        </w:rPr>
        <w:t>Echazabal</w:t>
      </w:r>
      <w:proofErr w:type="spellEnd"/>
      <w:r>
        <w:rPr>
          <w:rFonts w:ascii="Arial Narrow" w:hAnsi="Arial Narrow"/>
          <w:spacing w:val="6"/>
        </w:rPr>
        <w:t xml:space="preserve"> from [the] refinery or place him in a position that eliminates his exposure to solvents/chemicals."</w:t>
      </w:r>
    </w:p>
    <w:p w:rsidR="002D532C" w:rsidRDefault="00A75104">
      <w:pPr>
        <w:pStyle w:val="Style2"/>
        <w:framePr w:w="9041" w:h="8650" w:hRule="exact" w:hSpace="188" w:vSpace="201" w:wrap="around" w:vAnchor="page" w:hAnchor="page" w:x="2146" w:y="1071"/>
        <w:rPr>
          <w:rFonts w:ascii="Arial Narrow" w:hAnsi="Arial Narrow"/>
          <w:spacing w:val="6"/>
        </w:rPr>
      </w:pPr>
      <w:r>
        <w:rPr>
          <w:rFonts w:ascii="Arial Narrow" w:hAnsi="Arial Narrow"/>
          <w:spacing w:val="6"/>
        </w:rPr>
        <w:t>(</w:t>
      </w:r>
      <w:proofErr w:type="spellStart"/>
      <w:r>
        <w:rPr>
          <w:rFonts w:ascii="Arial Narrow" w:hAnsi="Arial Narrow"/>
          <w:spacing w:val="6"/>
        </w:rPr>
        <w:t>Echazabal</w:t>
      </w:r>
      <w:proofErr w:type="spellEnd"/>
      <w:r>
        <w:rPr>
          <w:rFonts w:ascii="Arial Narrow" w:hAnsi="Arial Narrow"/>
          <w:spacing w:val="6"/>
        </w:rPr>
        <w:t xml:space="preserve"> claimed that Chevron's refusal to allow him to work in the </w:t>
      </w:r>
      <w:proofErr w:type="spellStart"/>
      <w:r>
        <w:rPr>
          <w:rFonts w:ascii="Arial Narrow" w:hAnsi="Arial Narrow"/>
          <w:spacing w:val="6"/>
        </w:rPr>
        <w:t>coker</w:t>
      </w:r>
      <w:proofErr w:type="spellEnd"/>
      <w:r>
        <w:rPr>
          <w:rFonts w:ascii="Arial Narrow" w:hAnsi="Arial Narrow"/>
          <w:spacing w:val="6"/>
        </w:rPr>
        <w:t xml:space="preserve"> unit was illegal discrimination under the Americans with Disabilities Act (ADA) based on his disability-his diagnosed Hepatitis C. Chevron tried to raise the "direct threat defense," arguing that if </w:t>
      </w:r>
      <w:proofErr w:type="spellStart"/>
      <w:r>
        <w:rPr>
          <w:rFonts w:ascii="Arial Narrow" w:hAnsi="Arial Narrow"/>
          <w:spacing w:val="6"/>
        </w:rPr>
        <w:t>Echazabal</w:t>
      </w:r>
      <w:proofErr w:type="spellEnd"/>
      <w:r>
        <w:rPr>
          <w:rFonts w:ascii="Arial Narrow" w:hAnsi="Arial Narrow"/>
          <w:spacing w:val="6"/>
        </w:rPr>
        <w:t xml:space="preserve"> worked in the </w:t>
      </w:r>
      <w:proofErr w:type="spellStart"/>
      <w:r>
        <w:rPr>
          <w:rFonts w:ascii="Arial Narrow" w:hAnsi="Arial Narrow"/>
          <w:spacing w:val="6"/>
        </w:rPr>
        <w:t>coker</w:t>
      </w:r>
      <w:proofErr w:type="spellEnd"/>
      <w:r>
        <w:rPr>
          <w:rFonts w:ascii="Arial Narrow" w:hAnsi="Arial Narrow"/>
          <w:spacing w:val="6"/>
        </w:rPr>
        <w:t xml:space="preserve"> unit he would present a "direct threat" to his own health. The court first looks at the language of the statute:] </w:t>
      </w:r>
      <w:proofErr w:type="gramStart"/>
      <w:r>
        <w:rPr>
          <w:rFonts w:ascii="Arial Narrow" w:hAnsi="Arial Narrow"/>
          <w:spacing w:val="6"/>
        </w:rPr>
        <w:t>The</w:t>
      </w:r>
      <w:proofErr w:type="gramEnd"/>
      <w:r>
        <w:rPr>
          <w:rFonts w:ascii="Arial Narrow" w:hAnsi="Arial Narrow"/>
          <w:spacing w:val="6"/>
        </w:rPr>
        <w:t xml:space="preserve"> direct threat defense permits employers to impose a "requirement that an individual shall not pose a direct threat to the health or safety of other individuals in the workplace." On its face, the provision does not include direct threats to the health or safety of the disabled individual himself....</w:t>
      </w:r>
    </w:p>
    <w:p w:rsidR="002D532C" w:rsidRDefault="00A75104">
      <w:pPr>
        <w:framePr w:w="9041" w:h="8650" w:hRule="exact" w:hSpace="188" w:vSpace="201" w:wrap="around" w:vAnchor="page" w:hAnchor="page" w:x="2146" w:y="1071"/>
        <w:ind w:firstLine="432"/>
        <w:rPr>
          <w:rFonts w:ascii="Arial Narrow" w:hAnsi="Arial Narrow"/>
          <w:spacing w:val="6"/>
        </w:rPr>
      </w:pPr>
      <w:r>
        <w:rPr>
          <w:rFonts w:ascii="Arial Narrow" w:hAnsi="Arial Narrow"/>
          <w:spacing w:val="6"/>
        </w:rPr>
        <w:t>Although we need not rely on it, the legislative history of the ADA also supports the conclusion that the direct threat provision does not include threats to oneself.... Congress's decision not to include threats to one's own health or safety in the direct threat defense makes good sense in light of the principles that underlie the ADA in partic</w:t>
      </w:r>
      <w:r>
        <w:rPr>
          <w:rFonts w:ascii="Arial Narrow" w:hAnsi="Arial Narrow"/>
          <w:spacing w:val="6"/>
        </w:rPr>
        <w:softHyphen/>
        <w:t>ular and federal employment discrimination law in general.... (T</w:t>
      </w:r>
      <w:proofErr w:type="gramStart"/>
      <w:r>
        <w:rPr>
          <w:rFonts w:ascii="Arial Narrow" w:hAnsi="Arial Narrow"/>
          <w:spacing w:val="6"/>
        </w:rPr>
        <w:t>]he</w:t>
      </w:r>
      <w:proofErr w:type="gramEnd"/>
      <w:r>
        <w:rPr>
          <w:rFonts w:ascii="Arial Narrow" w:hAnsi="Arial Narrow"/>
          <w:spacing w:val="6"/>
        </w:rPr>
        <w:t xml:space="preserve"> ADA was designed in part to prohibit discrimination against individuals with disabilities that takes the form of paternalism....</w:t>
      </w:r>
    </w:p>
    <w:p w:rsidR="002D532C" w:rsidRDefault="00A75104">
      <w:pPr>
        <w:pStyle w:val="Style2"/>
        <w:framePr w:w="9041" w:h="8650" w:hRule="exact" w:hSpace="188" w:vSpace="201" w:wrap="around" w:vAnchor="page" w:hAnchor="page" w:x="2146" w:y="1071"/>
        <w:rPr>
          <w:rFonts w:ascii="Arial Narrow" w:hAnsi="Arial Narrow"/>
          <w:spacing w:val="6"/>
        </w:rPr>
      </w:pPr>
      <w:r>
        <w:rPr>
          <w:rFonts w:ascii="Arial Narrow" w:hAnsi="Arial Narrow"/>
          <w:spacing w:val="6"/>
        </w:rPr>
        <w:t>Chevron suggests that we must ignore Congress's clear intent because forcing employers to hire individuals who pose a risk to their own health or safety would expose employers to tort liability.... [G]</w:t>
      </w:r>
      <w:proofErr w:type="spellStart"/>
      <w:r>
        <w:rPr>
          <w:rFonts w:ascii="Arial Narrow" w:hAnsi="Arial Narrow"/>
          <w:spacing w:val="6"/>
        </w:rPr>
        <w:t>iven</w:t>
      </w:r>
      <w:proofErr w:type="spellEnd"/>
      <w:r>
        <w:rPr>
          <w:rFonts w:ascii="Arial Narrow" w:hAnsi="Arial Narrow"/>
          <w:spacing w:val="6"/>
        </w:rPr>
        <w:t xml:space="preserve"> that the ADA prohibits employers from refusing to hire individuals solely on the ground that their health or safety may be threatened by the job, state tort law would likely be preempted if it interfered with this requirement. Moreover, we note that Chevron's concern over an award of damages reflects a fear that hiring a dis</w:t>
      </w:r>
      <w:r>
        <w:rPr>
          <w:rFonts w:ascii="Arial Narrow" w:hAnsi="Arial Narrow"/>
          <w:spacing w:val="6"/>
        </w:rPr>
        <w:softHyphen/>
        <w:t>abled individual will cost more than hiring an individual without any disabilities. The extra cost of employing disabled individuals does not in itself provide an affirmative defense to a discriminatory refusal to hire those individuals....</w:t>
      </w:r>
    </w:p>
    <w:p w:rsidR="002D532C" w:rsidRDefault="00A75104">
      <w:pPr>
        <w:framePr w:w="9041" w:h="8650" w:hRule="exact" w:hSpace="188" w:vSpace="201" w:wrap="around" w:vAnchor="page" w:hAnchor="page" w:x="2146" w:y="1071"/>
        <w:spacing w:after="216"/>
        <w:ind w:firstLine="432"/>
        <w:jc w:val="both"/>
        <w:rPr>
          <w:rFonts w:ascii="Arial Narrow" w:hAnsi="Arial Narrow"/>
          <w:spacing w:val="6"/>
        </w:rPr>
      </w:pPr>
      <w:r>
        <w:rPr>
          <w:rFonts w:ascii="Arial Narrow" w:hAnsi="Arial Narrow"/>
          <w:spacing w:val="6"/>
        </w:rPr>
        <w:t>[W]e conclude that the ADA's direct threat defense means what it says: it permits employers to impose a requirement that their employees not pose a significant risk to the health or safety of other individuals in the workplace. It does not permit employers to shut disabled individuals out of jobs on the ground that, by working in the jobs at issue, they may put their own health or safety at risk. Conscious of the history of paternalistic rules that have often excluded disabled individuals from the workplace, Congress con</w:t>
      </w:r>
      <w:r>
        <w:rPr>
          <w:rFonts w:ascii="Arial Narrow" w:hAnsi="Arial Narrow"/>
          <w:spacing w:val="6"/>
        </w:rPr>
        <w:softHyphen/>
        <w:t xml:space="preserve">cluded that disabled persons should be afforded the opportunity to decide for themselves what risks to undertake. [Held:] The district court's grant of summary judgment to Chevron on </w:t>
      </w:r>
      <w:proofErr w:type="spellStart"/>
      <w:r>
        <w:rPr>
          <w:rFonts w:ascii="Arial Narrow" w:hAnsi="Arial Narrow"/>
          <w:spacing w:val="6"/>
        </w:rPr>
        <w:t>Echazabal's</w:t>
      </w:r>
      <w:proofErr w:type="spellEnd"/>
      <w:r>
        <w:rPr>
          <w:rFonts w:ascii="Arial Narrow" w:hAnsi="Arial Narrow"/>
          <w:spacing w:val="6"/>
        </w:rPr>
        <w:t xml:space="preserve"> ADA claim is reversed.</w:t>
      </w:r>
    </w:p>
    <w:p w:rsidR="002D532C" w:rsidRDefault="00A75104">
      <w:pPr>
        <w:framePr w:w="9041" w:h="3382" w:hRule="exact" w:hSpace="188" w:vSpace="201" w:wrap="around" w:vAnchor="page" w:hAnchor="page" w:x="2146" w:y="9723"/>
        <w:rPr>
          <w:rFonts w:ascii="Arial Narrow" w:hAnsi="Arial Narrow"/>
          <w:b/>
          <w:i/>
          <w:spacing w:val="6"/>
        </w:rPr>
      </w:pPr>
      <w:r>
        <w:rPr>
          <w:rFonts w:ascii="Arial Narrow" w:hAnsi="Arial Narrow"/>
          <w:b/>
          <w:i/>
          <w:spacing w:val="6"/>
        </w:rPr>
        <w:t>TROTT, Circuit Judge, dissenting.</w:t>
      </w:r>
    </w:p>
    <w:p w:rsidR="002D532C" w:rsidRDefault="00A75104">
      <w:pPr>
        <w:framePr w:w="9041" w:h="3382" w:hRule="exact" w:hSpace="188" w:vSpace="201" w:wrap="around" w:vAnchor="page" w:hAnchor="page" w:x="2146" w:y="9723"/>
        <w:spacing w:before="216"/>
        <w:jc w:val="both"/>
        <w:rPr>
          <w:rFonts w:ascii="Arial Narrow" w:hAnsi="Arial Narrow"/>
          <w:spacing w:val="6"/>
        </w:rPr>
      </w:pPr>
      <w:r>
        <w:rPr>
          <w:rFonts w:ascii="Arial Narrow" w:hAnsi="Arial Narrow"/>
          <w:spacing w:val="6"/>
        </w:rPr>
        <w:t xml:space="preserve">Mario </w:t>
      </w:r>
      <w:proofErr w:type="spellStart"/>
      <w:r>
        <w:rPr>
          <w:rFonts w:ascii="Arial Narrow" w:hAnsi="Arial Narrow"/>
          <w:spacing w:val="6"/>
        </w:rPr>
        <w:t>Echazabal</w:t>
      </w:r>
      <w:proofErr w:type="spellEnd"/>
      <w:r>
        <w:rPr>
          <w:rFonts w:ascii="Arial Narrow" w:hAnsi="Arial Narrow"/>
          <w:spacing w:val="6"/>
        </w:rPr>
        <w:t xml:space="preserve"> sues over not getting a job handling liver-toxic substances.... He was denied the job because he suffers from a chronic, uncorrectable, and life-threatening viral liver disease, Hepatitis </w:t>
      </w:r>
      <w:proofErr w:type="gramStart"/>
      <w:r>
        <w:rPr>
          <w:rFonts w:ascii="Arial Narrow" w:hAnsi="Arial Narrow"/>
          <w:spacing w:val="6"/>
        </w:rPr>
        <w:t>C, that</w:t>
      </w:r>
      <w:proofErr w:type="gramEnd"/>
      <w:r>
        <w:rPr>
          <w:rFonts w:ascii="Arial Narrow" w:hAnsi="Arial Narrow"/>
          <w:spacing w:val="6"/>
        </w:rPr>
        <w:t xml:space="preserve"> most likely will be aggravated by exposure to these hazard</w:t>
      </w:r>
      <w:r>
        <w:rPr>
          <w:rFonts w:ascii="Arial Narrow" w:hAnsi="Arial Narrow"/>
          <w:spacing w:val="6"/>
        </w:rPr>
        <w:softHyphen/>
        <w:t>ous materials to the extent that his life will be endangered.</w:t>
      </w:r>
    </w:p>
    <w:p w:rsidR="002D532C" w:rsidRDefault="00A75104">
      <w:pPr>
        <w:pStyle w:val="Style2"/>
        <w:framePr w:w="9041" w:h="3382" w:hRule="exact" w:hSpace="188" w:vSpace="201" w:wrap="around" w:vAnchor="page" w:hAnchor="page" w:x="2146" w:y="9723"/>
        <w:rPr>
          <w:rFonts w:ascii="Arial Narrow" w:hAnsi="Arial Narrow"/>
          <w:spacing w:val="6"/>
        </w:rPr>
      </w:pPr>
      <w:r>
        <w:rPr>
          <w:rFonts w:ascii="Arial Narrow" w:hAnsi="Arial Narrow"/>
          <w:spacing w:val="6"/>
        </w:rPr>
        <w:t xml:space="preserve">[Under the ADA, employers are not required to hire disabled individuals unless they are "otherwise qualified" to handle the "essential functions" of the job.] ... Mr. </w:t>
      </w:r>
      <w:proofErr w:type="spellStart"/>
      <w:r>
        <w:rPr>
          <w:rFonts w:ascii="Arial Narrow" w:hAnsi="Arial Narrow"/>
          <w:spacing w:val="6"/>
        </w:rPr>
        <w:t>Echazabal</w:t>
      </w:r>
      <w:proofErr w:type="spellEnd"/>
      <w:r>
        <w:rPr>
          <w:rFonts w:ascii="Arial Narrow" w:hAnsi="Arial Narrow"/>
          <w:spacing w:val="6"/>
        </w:rPr>
        <w:t xml:space="preserve"> simply is not "otherwise qualified" for the work he seeks. Why? </w:t>
      </w:r>
      <w:proofErr w:type="gramStart"/>
      <w:r>
        <w:rPr>
          <w:rFonts w:ascii="Arial Narrow" w:hAnsi="Arial Narrow"/>
          <w:spacing w:val="6"/>
        </w:rPr>
        <w:t>Because the job most probably will endanger his life.</w:t>
      </w:r>
      <w:proofErr w:type="gramEnd"/>
      <w:r>
        <w:rPr>
          <w:rFonts w:ascii="Arial Narrow" w:hAnsi="Arial Narrow"/>
          <w:spacing w:val="6"/>
        </w:rPr>
        <w:t xml:space="preserve"> I do not understand how we can claim he can perform the essential functions of the position he seeks when precisely because of his disability, those functions may kill him. To ignore this reality is </w:t>
      </w:r>
      <w:proofErr w:type="spellStart"/>
      <w:r>
        <w:rPr>
          <w:rFonts w:ascii="Arial Narrow" w:hAnsi="Arial Narrow"/>
          <w:spacing w:val="6"/>
        </w:rPr>
        <w:t>bizan</w:t>
      </w:r>
      <w:proofErr w:type="spellEnd"/>
      <w:r>
        <w:rPr>
          <w:rFonts w:ascii="Arial Narrow" w:hAnsi="Arial Narrow"/>
          <w:spacing w:val="6"/>
        </w:rPr>
        <w:t>-e....</w:t>
      </w:r>
    </w:p>
    <w:p w:rsidR="002D532C" w:rsidRDefault="00A75104">
      <w:pPr>
        <w:framePr w:w="9041" w:h="3382" w:hRule="exact" w:hSpace="188" w:vSpace="201" w:wrap="around" w:vAnchor="page" w:hAnchor="page" w:x="2146" w:y="9723"/>
        <w:ind w:firstLine="432"/>
        <w:rPr>
          <w:rFonts w:ascii="Arial Narrow" w:hAnsi="Arial Narrow"/>
          <w:spacing w:val="6"/>
        </w:rPr>
      </w:pPr>
      <w:r>
        <w:rPr>
          <w:rFonts w:ascii="Arial Narrow" w:hAnsi="Arial Narrow"/>
          <w:spacing w:val="6"/>
        </w:rPr>
        <w:t xml:space="preserve">Our law books, both state and federal, overflow with statutes and rules designed by representative governments to protect workers from harm </w:t>
      </w:r>
      <w:proofErr w:type="spellStart"/>
      <w:r>
        <w:rPr>
          <w:rFonts w:ascii="Arial Narrow" w:hAnsi="Arial Narrow"/>
          <w:spacing w:val="6"/>
        </w:rPr>
        <w:t>iong</w:t>
      </w:r>
      <w:proofErr w:type="spellEnd"/>
      <w:r>
        <w:rPr>
          <w:rFonts w:ascii="Arial Narrow" w:hAnsi="Arial Narrow"/>
          <w:spacing w:val="6"/>
        </w:rPr>
        <w:t xml:space="preserve"> before we rejected the idea that workers toil at their own peril in the workplace "Paternalism" here is just an abstract out-of-place label of no analytical </w:t>
      </w:r>
      <w:proofErr w:type="spellStart"/>
      <w:r>
        <w:rPr>
          <w:rFonts w:ascii="Arial Narrow" w:hAnsi="Arial Narrow"/>
          <w:spacing w:val="6"/>
        </w:rPr>
        <w:t>heip</w:t>
      </w:r>
      <w:proofErr w:type="spellEnd"/>
      <w:r>
        <w:rPr>
          <w:rFonts w:ascii="Arial Narrow" w:hAnsi="Arial Narrow"/>
          <w:spacing w:val="6"/>
        </w:rPr>
        <w:t xml:space="preserve">. Whether paternalism or </w:t>
      </w:r>
      <w:proofErr w:type="spellStart"/>
      <w:r>
        <w:rPr>
          <w:rFonts w:ascii="Arial Narrow" w:hAnsi="Arial Narrow"/>
          <w:spacing w:val="6"/>
        </w:rPr>
        <w:t>maternalism</w:t>
      </w:r>
      <w:proofErr w:type="spellEnd"/>
      <w:r>
        <w:rPr>
          <w:rFonts w:ascii="Arial Narrow" w:hAnsi="Arial Narrow"/>
          <w:spacing w:val="6"/>
        </w:rPr>
        <w:t>, the</w:t>
      </w:r>
    </w:p>
    <w:p w:rsidR="002D532C" w:rsidRDefault="002D532C">
      <w:pPr>
        <w:sectPr w:rsidR="002D532C">
          <w:pgSz w:w="12225" w:h="15835"/>
          <w:pgMar w:top="116" w:right="1038" w:bottom="2190" w:left="2146" w:header="360" w:footer="360" w:gutter="0"/>
          <w:cols w:space="720"/>
        </w:sectPr>
      </w:pPr>
    </w:p>
    <w:p w:rsidR="002D532C" w:rsidRDefault="00A75104">
      <w:pPr>
        <w:framePr w:w="9058" w:h="949" w:hRule="exact" w:hSpace="188" w:vSpace="201" w:wrap="around" w:vAnchor="page" w:hAnchor="page" w:x="2561" w:y="306"/>
        <w:tabs>
          <w:tab w:val="left" w:pos="1008"/>
        </w:tabs>
        <w:spacing w:after="720"/>
        <w:rPr>
          <w:rFonts w:ascii="Arial Narrow" w:hAnsi="Arial Narrow"/>
          <w:spacing w:val="8"/>
        </w:rPr>
      </w:pPr>
      <w:r>
        <w:rPr>
          <w:rFonts w:ascii="Arial Narrow" w:hAnsi="Arial Narrow"/>
          <w:spacing w:val="8"/>
        </w:rPr>
        <w:lastRenderedPageBreak/>
        <w:t>182</w:t>
      </w:r>
      <w:r>
        <w:rPr>
          <w:rFonts w:ascii="Arial Narrow" w:hAnsi="Arial Narrow"/>
          <w:spacing w:val="8"/>
        </w:rPr>
        <w:tab/>
        <w:t>CHAPTER 5</w:t>
      </w:r>
    </w:p>
    <w:p w:rsidR="002D532C" w:rsidRDefault="00A75104">
      <w:pPr>
        <w:framePr w:w="9058" w:h="2897" w:hRule="exact" w:hSpace="188" w:vSpace="201" w:wrap="around" w:vAnchor="page" w:hAnchor="page" w:x="2561" w:y="1257"/>
        <w:jc w:val="both"/>
        <w:rPr>
          <w:rFonts w:ascii="Arial Narrow" w:hAnsi="Arial Narrow"/>
          <w:spacing w:val="8"/>
        </w:rPr>
      </w:pPr>
      <w:proofErr w:type="gramStart"/>
      <w:r>
        <w:rPr>
          <w:rFonts w:ascii="Arial Narrow" w:hAnsi="Arial Narrow"/>
          <w:spacing w:val="8"/>
        </w:rPr>
        <w:t>concept</w:t>
      </w:r>
      <w:proofErr w:type="gramEnd"/>
      <w:r>
        <w:rPr>
          <w:rFonts w:ascii="Arial Narrow" w:hAnsi="Arial Narrow"/>
          <w:spacing w:val="8"/>
        </w:rPr>
        <w:t xml:space="preserve"> is pernicious when it is allowed to dislodge longstanding laws mandating work</w:t>
      </w:r>
      <w:r>
        <w:rPr>
          <w:rFonts w:ascii="Arial Narrow" w:hAnsi="Arial Narrow"/>
          <w:spacing w:val="8"/>
        </w:rPr>
        <w:softHyphen/>
        <w:t>place safety. That battle was fought and lost long ago in our legislatures. In many jurisdic</w:t>
      </w:r>
      <w:r>
        <w:rPr>
          <w:rFonts w:ascii="Arial Narrow" w:hAnsi="Arial Narrow"/>
          <w:spacing w:val="8"/>
        </w:rPr>
        <w:softHyphen/>
        <w:t>tions, it is a crime knowingly to subject workers to life-endangering conditions</w:t>
      </w:r>
      <w:proofErr w:type="gramStart"/>
      <w:r>
        <w:rPr>
          <w:rFonts w:ascii="Arial Narrow" w:hAnsi="Arial Narrow"/>
          <w:spacing w:val="8"/>
        </w:rPr>
        <w:t>..</w:t>
      </w:r>
      <w:proofErr w:type="gramEnd"/>
      <w:r>
        <w:rPr>
          <w:rFonts w:ascii="Arial Narrow" w:hAnsi="Arial Narrow"/>
          <w:spacing w:val="8"/>
        </w:rPr>
        <w:t xml:space="preserve"> . In effect, we repeal these laws with respect to (</w:t>
      </w:r>
      <w:proofErr w:type="spellStart"/>
      <w:r>
        <w:rPr>
          <w:rFonts w:ascii="Arial Narrow" w:hAnsi="Arial Narrow"/>
          <w:spacing w:val="8"/>
        </w:rPr>
        <w:t>Echazabal</w:t>
      </w:r>
      <w:proofErr w:type="spellEnd"/>
      <w:r>
        <w:rPr>
          <w:rFonts w:ascii="Arial Narrow" w:hAnsi="Arial Narrow"/>
          <w:spacing w:val="8"/>
        </w:rPr>
        <w:t>], and to other workers in similar situa</w:t>
      </w:r>
      <w:r>
        <w:rPr>
          <w:rFonts w:ascii="Arial Narrow" w:hAnsi="Arial Narrow"/>
          <w:spacing w:val="8"/>
        </w:rPr>
        <w:softHyphen/>
        <w:t xml:space="preserve">tions. </w:t>
      </w:r>
      <w:proofErr w:type="gramStart"/>
      <w:r>
        <w:rPr>
          <w:rFonts w:ascii="Arial Narrow" w:hAnsi="Arial Narrow"/>
          <w:spacing w:val="8"/>
        </w:rPr>
        <w:t>So much for OSHA.</w:t>
      </w:r>
      <w:proofErr w:type="gramEnd"/>
      <w:r>
        <w:rPr>
          <w:rFonts w:ascii="Arial Narrow" w:hAnsi="Arial Narrow"/>
          <w:spacing w:val="8"/>
        </w:rPr>
        <w:t xml:space="preserve"> Now, our laws give less protection to workers known to be in danger than they afford to those who are not. That seems upside down and backwards. Precisely the workers who need protection can sue because they receive what they need....</w:t>
      </w:r>
    </w:p>
    <w:p w:rsidR="002D532C" w:rsidRDefault="00A75104">
      <w:pPr>
        <w:framePr w:w="9058" w:h="2897" w:hRule="exact" w:hSpace="188" w:vSpace="201" w:wrap="around" w:vAnchor="page" w:hAnchor="page" w:x="2561" w:y="1257"/>
        <w:spacing w:after="216"/>
        <w:ind w:firstLine="432"/>
        <w:jc w:val="both"/>
        <w:rPr>
          <w:rFonts w:ascii="Arial Narrow" w:hAnsi="Arial Narrow"/>
          <w:spacing w:val="8"/>
        </w:rPr>
      </w:pPr>
      <w:r>
        <w:rPr>
          <w:rFonts w:ascii="Arial Narrow" w:hAnsi="Arial Narrow"/>
          <w:spacing w:val="8"/>
        </w:rPr>
        <w:t>I believe it would be an undue hardship to require an employer to place an employee in a life-threatening situation. Such a rule would require employers knowingly to endanger workers. The legal peril involved is obvious, and as a simple human to human matter, such a moral burden is unconscionable. [I dissent.]</w:t>
      </w:r>
    </w:p>
    <w:p w:rsidR="002D532C" w:rsidRDefault="00A75104">
      <w:pPr>
        <w:framePr w:w="9058" w:h="295" w:hRule="exact" w:hSpace="188" w:vSpace="201" w:wrap="around" w:vAnchor="page" w:hAnchor="page" w:x="2561" w:y="4156"/>
        <w:ind w:left="4896"/>
        <w:rPr>
          <w:rFonts w:ascii="Arial Narrow" w:hAnsi="Arial Narrow"/>
          <w:b/>
          <w:spacing w:val="8"/>
        </w:rPr>
      </w:pPr>
      <w:r>
        <w:rPr>
          <w:rFonts w:ascii="Arial Narrow" w:hAnsi="Arial Narrow"/>
          <w:b/>
          <w:spacing w:val="8"/>
        </w:rPr>
        <w:t>QUESTIONS</w:t>
      </w:r>
    </w:p>
    <w:p w:rsidR="002D532C" w:rsidRDefault="00A75104">
      <w:pPr>
        <w:pStyle w:val="Style3"/>
        <w:framePr w:w="9058" w:h="987" w:hRule="exact" w:hSpace="188" w:vSpace="201" w:wrap="around" w:vAnchor="page" w:hAnchor="page" w:x="2561" w:y="4453"/>
        <w:rPr>
          <w:rFonts w:ascii="Arial Narrow" w:hAnsi="Arial Narrow"/>
          <w:spacing w:val="8"/>
        </w:rPr>
      </w:pPr>
      <w:r>
        <w:rPr>
          <w:rFonts w:ascii="Arial Narrow" w:hAnsi="Arial Narrow"/>
          <w:spacing w:val="8"/>
        </w:rPr>
        <w:t xml:space="preserve">1. Look again at the facts offered by both the majority and the dissent. Why do you think </w:t>
      </w:r>
      <w:proofErr w:type="spellStart"/>
      <w:r>
        <w:rPr>
          <w:rFonts w:ascii="Arial Narrow" w:hAnsi="Arial Narrow"/>
          <w:spacing w:val="8"/>
        </w:rPr>
        <w:t>Echazabal</w:t>
      </w:r>
      <w:proofErr w:type="spellEnd"/>
      <w:r>
        <w:rPr>
          <w:rFonts w:ascii="Arial Narrow" w:hAnsi="Arial Narrow"/>
          <w:spacing w:val="8"/>
        </w:rPr>
        <w:t xml:space="preserve"> was willing to risk his health by working in the </w:t>
      </w:r>
      <w:proofErr w:type="spellStart"/>
      <w:r>
        <w:rPr>
          <w:rFonts w:ascii="Arial Narrow" w:hAnsi="Arial Narrow"/>
          <w:spacing w:val="8"/>
        </w:rPr>
        <w:t>coker</w:t>
      </w:r>
      <w:proofErr w:type="spellEnd"/>
      <w:r>
        <w:rPr>
          <w:rFonts w:ascii="Arial Narrow" w:hAnsi="Arial Narrow"/>
          <w:spacing w:val="8"/>
        </w:rPr>
        <w:t xml:space="preserve"> unit? Assuming he had a complete grasp of the risks involved, is it ethical to allow him to work there? For this, re-examine the frameworks for ethical decision making in Chapter 1.</w:t>
      </w:r>
    </w:p>
    <w:p w:rsidR="002D532C" w:rsidRDefault="00A75104">
      <w:pPr>
        <w:framePr w:w="9058" w:h="776" w:hRule="exact" w:hSpace="188" w:vSpace="201" w:wrap="around" w:vAnchor="page" w:hAnchor="page" w:x="2561" w:y="5442"/>
        <w:spacing w:after="72"/>
        <w:ind w:left="288" w:hanging="288"/>
        <w:jc w:val="both"/>
        <w:rPr>
          <w:rFonts w:ascii="Arial Narrow" w:hAnsi="Arial Narrow"/>
          <w:spacing w:val="8"/>
        </w:rPr>
      </w:pPr>
      <w:r>
        <w:rPr>
          <w:rFonts w:ascii="Arial Narrow" w:hAnsi="Arial Narrow"/>
          <w:spacing w:val="8"/>
        </w:rPr>
        <w:t xml:space="preserve">2. Chevron gave certain reasons for refusing to allow </w:t>
      </w:r>
      <w:proofErr w:type="spellStart"/>
      <w:r>
        <w:rPr>
          <w:rFonts w:ascii="Arial Narrow" w:hAnsi="Arial Narrow"/>
          <w:spacing w:val="8"/>
        </w:rPr>
        <w:t>Echazabal</w:t>
      </w:r>
      <w:proofErr w:type="spellEnd"/>
      <w:r>
        <w:rPr>
          <w:rFonts w:ascii="Arial Narrow" w:hAnsi="Arial Narrow"/>
          <w:spacing w:val="8"/>
        </w:rPr>
        <w:t xml:space="preserve"> to work in the </w:t>
      </w:r>
      <w:proofErr w:type="spellStart"/>
      <w:r>
        <w:rPr>
          <w:rFonts w:ascii="Arial Narrow" w:hAnsi="Arial Narrow"/>
          <w:spacing w:val="8"/>
        </w:rPr>
        <w:t>coker</w:t>
      </w:r>
      <w:proofErr w:type="spellEnd"/>
      <w:r>
        <w:rPr>
          <w:rFonts w:ascii="Arial Narrow" w:hAnsi="Arial Narrow"/>
          <w:spacing w:val="8"/>
        </w:rPr>
        <w:t xml:space="preserve"> unit. Name them. Can you think of any other reasons the company may have had for that decision?</w:t>
      </w:r>
    </w:p>
    <w:p w:rsidR="002D532C" w:rsidRDefault="00A75104">
      <w:pPr>
        <w:pStyle w:val="Style3"/>
        <w:framePr w:w="9058" w:h="2753" w:hRule="exact" w:hSpace="188" w:vSpace="201" w:wrap="around" w:vAnchor="page" w:hAnchor="page" w:x="2561" w:y="6220"/>
        <w:rPr>
          <w:rFonts w:ascii="Arial Narrow" w:hAnsi="Arial Narrow"/>
          <w:spacing w:val="8"/>
        </w:rPr>
      </w:pPr>
      <w:r>
        <w:rPr>
          <w:rFonts w:ascii="Arial Narrow" w:hAnsi="Arial Narrow"/>
          <w:spacing w:val="8"/>
        </w:rPr>
        <w:t xml:space="preserve">3. Research: On appeal, the Supreme Court reversed. Justice Souter explained why. "The EEOC was certainly acting within the reasonable zone when it saw a difference between rejecting workplace paternalism and ignoring specific and documented risks to the employee himself, even if the employee would take his chances for the sake of getting a job. </w:t>
      </w:r>
      <w:proofErr w:type="gramStart"/>
      <w:r>
        <w:rPr>
          <w:rFonts w:ascii="Arial Narrow" w:hAnsi="Arial Narrow"/>
          <w:i/>
          <w:spacing w:val="4"/>
        </w:rPr>
        <w:t xml:space="preserve">Chevron </w:t>
      </w:r>
      <w:r>
        <w:rPr>
          <w:rFonts w:ascii="Arial Narrow" w:hAnsi="Arial Narrow"/>
          <w:spacing w:val="8"/>
        </w:rPr>
        <w:t xml:space="preserve">USA Inc. v. </w:t>
      </w:r>
      <w:proofErr w:type="spellStart"/>
      <w:r>
        <w:rPr>
          <w:rFonts w:ascii="Arial Narrow" w:hAnsi="Arial Narrow"/>
          <w:i/>
          <w:spacing w:val="4"/>
        </w:rPr>
        <w:t>Echazabal</w:t>
      </w:r>
      <w:proofErr w:type="spellEnd"/>
      <w:r>
        <w:rPr>
          <w:rFonts w:ascii="Arial Narrow" w:hAnsi="Arial Narrow"/>
          <w:i/>
          <w:spacing w:val="4"/>
        </w:rPr>
        <w:t xml:space="preserve">, </w:t>
      </w:r>
      <w:r>
        <w:rPr>
          <w:rFonts w:ascii="Arial Narrow" w:hAnsi="Arial Narrow"/>
          <w:spacing w:val="8"/>
        </w:rPr>
        <w:t xml:space="preserve">536 U.S. 73, 122 </w:t>
      </w:r>
      <w:proofErr w:type="spellStart"/>
      <w:r>
        <w:rPr>
          <w:rFonts w:ascii="Arial Narrow" w:hAnsi="Arial Narrow"/>
          <w:spacing w:val="8"/>
        </w:rPr>
        <w:t>S.Ct</w:t>
      </w:r>
      <w:proofErr w:type="spellEnd"/>
      <w:r>
        <w:rPr>
          <w:rFonts w:ascii="Arial Narrow" w:hAnsi="Arial Narrow"/>
          <w:spacing w:val="8"/>
        </w:rPr>
        <w:t>. 2045 (2002).</w:t>
      </w:r>
      <w:proofErr w:type="gramEnd"/>
      <w:r>
        <w:rPr>
          <w:rFonts w:ascii="Arial Narrow" w:hAnsi="Arial Narrow"/>
          <w:spacing w:val="8"/>
        </w:rPr>
        <w:t xml:space="preserve"> The "direct threat defense" is allowable, according to the Court, when it is based on a "'reasonable medical judgment that relies on the most current medical knowledge and/ or the best available objective evidence,' and upon an expressly 'individualized assess</w:t>
      </w:r>
      <w:r>
        <w:rPr>
          <w:rFonts w:ascii="Arial Narrow" w:hAnsi="Arial Narrow"/>
          <w:spacing w:val="8"/>
        </w:rPr>
        <w:softHyphen/>
        <w:t xml:space="preserve">ment of the individual's present ability to safely perform the essential functions of the job....'" Find out how the lower courts applied the test when they revisited </w:t>
      </w:r>
      <w:proofErr w:type="spellStart"/>
      <w:r>
        <w:rPr>
          <w:rFonts w:ascii="Arial Narrow" w:hAnsi="Arial Narrow"/>
          <w:i/>
          <w:spacing w:val="4"/>
        </w:rPr>
        <w:t>Echazabal</w:t>
      </w:r>
      <w:proofErr w:type="spellEnd"/>
      <w:r>
        <w:rPr>
          <w:rFonts w:ascii="Arial Narrow" w:hAnsi="Arial Narrow"/>
          <w:i/>
          <w:spacing w:val="4"/>
        </w:rPr>
        <w:t xml:space="preserve"> </w:t>
      </w:r>
      <w:r>
        <w:rPr>
          <w:rFonts w:ascii="Arial Narrow" w:hAnsi="Arial Narrow"/>
          <w:spacing w:val="8"/>
        </w:rPr>
        <w:t xml:space="preserve">on remand from the Supreme Court. Are you satisfied that Chevron's decisions were not based on the kind of </w:t>
      </w:r>
      <w:proofErr w:type="spellStart"/>
      <w:r>
        <w:rPr>
          <w:rFonts w:ascii="Arial Narrow" w:hAnsi="Arial Narrow"/>
          <w:spacing w:val="8"/>
        </w:rPr>
        <w:t>pretextual</w:t>
      </w:r>
      <w:proofErr w:type="spellEnd"/>
      <w:r>
        <w:rPr>
          <w:rFonts w:ascii="Arial Narrow" w:hAnsi="Arial Narrow"/>
          <w:spacing w:val="8"/>
        </w:rPr>
        <w:t xml:space="preserve"> stereotypes at which the ADA is aimed?</w:t>
      </w:r>
    </w:p>
    <w:p w:rsidR="002D532C" w:rsidRDefault="00A75104">
      <w:pPr>
        <w:pStyle w:val="Style3"/>
        <w:framePr w:w="9058" w:h="1433" w:hRule="exact" w:hSpace="188" w:vSpace="201" w:wrap="around" w:vAnchor="page" w:hAnchor="page" w:x="2561" w:y="8975"/>
        <w:rPr>
          <w:rFonts w:ascii="Arial Narrow" w:hAnsi="Arial Narrow"/>
          <w:spacing w:val="8"/>
        </w:rPr>
      </w:pPr>
      <w:r>
        <w:rPr>
          <w:rFonts w:ascii="Arial Narrow" w:hAnsi="Arial Narrow"/>
          <w:spacing w:val="8"/>
        </w:rPr>
        <w:t xml:space="preserve">4 In this case, we see both the company and the employee between a rock and a hard place. </w:t>
      </w:r>
      <w:proofErr w:type="spellStart"/>
      <w:r>
        <w:rPr>
          <w:rFonts w:ascii="Arial Narrow" w:hAnsi="Arial Narrow"/>
          <w:spacing w:val="8"/>
        </w:rPr>
        <w:t>Echazabai</w:t>
      </w:r>
      <w:proofErr w:type="spellEnd"/>
      <w:r>
        <w:rPr>
          <w:rFonts w:ascii="Arial Narrow" w:hAnsi="Arial Narrow"/>
          <w:spacing w:val="8"/>
        </w:rPr>
        <w:t xml:space="preserve"> must choose to either further endanger his health or lose a coveted opportunity, while Chevron is caught between liability under the ADA and liability for unsafe work conditions. Suppose you were a top manager inside Chevron, responsible for strategic planning on workplace safety. Is there anything you and your firm could do to prevent or minimize the risk of this type of scenario from developing in the future?</w:t>
      </w:r>
    </w:p>
    <w:p w:rsidR="002D532C" w:rsidRDefault="00A75104">
      <w:pPr>
        <w:pStyle w:val="Style3"/>
        <w:framePr w:w="9058" w:h="2279" w:hRule="exact" w:hSpace="188" w:vSpace="201" w:wrap="around" w:vAnchor="page" w:hAnchor="page" w:x="2561" w:y="10410"/>
        <w:rPr>
          <w:rFonts w:ascii="Arial Narrow" w:hAnsi="Arial Narrow"/>
          <w:spacing w:val="8"/>
        </w:rPr>
      </w:pPr>
      <w:r>
        <w:rPr>
          <w:rFonts w:ascii="Arial Narrow" w:hAnsi="Arial Narrow"/>
          <w:spacing w:val="8"/>
        </w:rPr>
        <w:t xml:space="preserve">5. In the 1990s Johnson Controls was similarly accused of paternalism for banning fertile women from working on a battery-making production line where exposure to lead could cause harm to future offspring. In </w:t>
      </w:r>
      <w:r>
        <w:rPr>
          <w:rFonts w:ascii="Arial Narrow" w:hAnsi="Arial Narrow"/>
          <w:i/>
          <w:spacing w:val="4"/>
        </w:rPr>
        <w:t xml:space="preserve">International Union v. Johnson Controls </w:t>
      </w:r>
      <w:r>
        <w:rPr>
          <w:rFonts w:ascii="Arial Narrow" w:hAnsi="Arial Narrow"/>
          <w:spacing w:val="8"/>
        </w:rPr>
        <w:t>(199') the Supreme Court held that this restriction amounted to illegal sex discrimina</w:t>
      </w:r>
      <w:r>
        <w:rPr>
          <w:rFonts w:ascii="Arial Narrow" w:hAnsi="Arial Narrow"/>
          <w:spacing w:val="8"/>
        </w:rPr>
        <w:softHyphen/>
        <w:t xml:space="preserve">tion under Title VII, writing that female workers should "not be forced to </w:t>
      </w:r>
      <w:proofErr w:type="spellStart"/>
      <w:r>
        <w:rPr>
          <w:rFonts w:ascii="Arial Narrow" w:hAnsi="Arial Narrow"/>
          <w:spacing w:val="8"/>
        </w:rPr>
        <w:t>chocse</w:t>
      </w:r>
      <w:proofErr w:type="spellEnd"/>
      <w:r>
        <w:rPr>
          <w:rFonts w:ascii="Arial Narrow" w:hAnsi="Arial Narrow"/>
          <w:spacing w:val="8"/>
        </w:rPr>
        <w:t xml:space="preserve"> between having a child and having a job." The company had argued </w:t>
      </w:r>
      <w:proofErr w:type="spellStart"/>
      <w:r>
        <w:rPr>
          <w:rFonts w:ascii="Arial Narrow" w:hAnsi="Arial Narrow"/>
          <w:spacing w:val="8"/>
        </w:rPr>
        <w:t>ft</w:t>
      </w:r>
      <w:proofErr w:type="spellEnd"/>
      <w:r>
        <w:rPr>
          <w:rFonts w:ascii="Arial Narrow" w:hAnsi="Arial Narrow"/>
          <w:spacing w:val="8"/>
        </w:rPr>
        <w:t xml:space="preserve"> was </w:t>
      </w:r>
      <w:proofErr w:type="spellStart"/>
      <w:r>
        <w:rPr>
          <w:rFonts w:ascii="Arial Narrow" w:hAnsi="Arial Narrow"/>
          <w:spacing w:val="8"/>
        </w:rPr>
        <w:t>concernea</w:t>
      </w:r>
      <w:proofErr w:type="spellEnd"/>
      <w:r>
        <w:rPr>
          <w:rFonts w:ascii="Arial Narrow" w:hAnsi="Arial Narrow"/>
          <w:spacing w:val="8"/>
        </w:rPr>
        <w:t xml:space="preserve"> about harm to future generations, but the Court wrote: "Decisions about the </w:t>
      </w:r>
      <w:proofErr w:type="spellStart"/>
      <w:r>
        <w:rPr>
          <w:rFonts w:ascii="Arial Narrow" w:hAnsi="Arial Narrow"/>
          <w:spacing w:val="8"/>
        </w:rPr>
        <w:t>weifars</w:t>
      </w:r>
      <w:proofErr w:type="spellEnd"/>
      <w:r>
        <w:rPr>
          <w:rFonts w:ascii="Arial Narrow" w:hAnsi="Arial Narrow"/>
          <w:spacing w:val="8"/>
        </w:rPr>
        <w:t xml:space="preserve"> </w:t>
      </w:r>
      <w:r>
        <w:rPr>
          <w:rFonts w:ascii="Lucida Console" w:hAnsi="Lucida Console"/>
          <w:sz w:val="12"/>
        </w:rPr>
        <w:t xml:space="preserve">Or </w:t>
      </w:r>
      <w:r>
        <w:rPr>
          <w:rFonts w:ascii="Arial Narrow" w:hAnsi="Arial Narrow"/>
          <w:spacing w:val="8"/>
        </w:rPr>
        <w:t xml:space="preserve">future children must be left to the parents who </w:t>
      </w:r>
      <w:proofErr w:type="spellStart"/>
      <w:r>
        <w:rPr>
          <w:rFonts w:ascii="Arial Narrow" w:hAnsi="Arial Narrow"/>
          <w:spacing w:val="8"/>
        </w:rPr>
        <w:t>conce</w:t>
      </w:r>
      <w:proofErr w:type="gramStart"/>
      <w:r>
        <w:rPr>
          <w:rFonts w:ascii="Arial Narrow" w:hAnsi="Arial Narrow"/>
          <w:spacing w:val="8"/>
        </w:rPr>
        <w:t>!ve</w:t>
      </w:r>
      <w:proofErr w:type="spellEnd"/>
      <w:proofErr w:type="gramEnd"/>
      <w:r>
        <w:rPr>
          <w:rFonts w:ascii="Arial Narrow" w:hAnsi="Arial Narrow"/>
          <w:spacing w:val="8"/>
        </w:rPr>
        <w:t xml:space="preserve">, bear, support, and raise </w:t>
      </w:r>
      <w:proofErr w:type="spellStart"/>
      <w:r>
        <w:rPr>
          <w:rFonts w:ascii="Arial Narrow" w:hAnsi="Arial Narrow"/>
          <w:spacing w:val="8"/>
        </w:rPr>
        <w:t>trem</w:t>
      </w:r>
      <w:proofErr w:type="spellEnd"/>
      <w:r>
        <w:rPr>
          <w:rFonts w:ascii="Arial Narrow" w:hAnsi="Arial Narrow"/>
          <w:spacing w:val="8"/>
        </w:rPr>
        <w:t xml:space="preserve"> rather than to the employers who hire those parents." Who are the stakeholders in this controversy? Are they the same as those in </w:t>
      </w:r>
      <w:proofErr w:type="spellStart"/>
      <w:r>
        <w:rPr>
          <w:rFonts w:ascii="Arial Narrow" w:hAnsi="Arial Narrow"/>
          <w:i/>
          <w:spacing w:val="4"/>
        </w:rPr>
        <w:t>Echazabal</w:t>
      </w:r>
      <w:proofErr w:type="spellEnd"/>
      <w:r>
        <w:rPr>
          <w:rFonts w:ascii="Arial Narrow" w:hAnsi="Arial Narrow"/>
          <w:i/>
          <w:spacing w:val="4"/>
        </w:rPr>
        <w:t xml:space="preserve"> v. </w:t>
      </w:r>
      <w:r>
        <w:rPr>
          <w:rFonts w:ascii="Arial Narrow" w:hAnsi="Arial Narrow"/>
          <w:spacing w:val="8"/>
        </w:rPr>
        <w:t>Chevron?</w:t>
      </w:r>
    </w:p>
    <w:p w:rsidR="00A75104" w:rsidRDefault="00A75104"/>
    <w:sectPr w:rsidR="00A75104" w:rsidSect="002D532C">
      <w:pgSz w:w="12225" w:h="15835"/>
      <w:pgMar w:top="306" w:right="606" w:bottom="2606" w:left="2561"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1"/>
    <w:rsid w:val="001D5FA1"/>
    <w:rsid w:val="002D532C"/>
    <w:rsid w:val="00813AC5"/>
    <w:rsid w:val="009A32D6"/>
    <w:rsid w:val="00A75104"/>
    <w:rsid w:val="00E6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2D532C"/>
  </w:style>
  <w:style w:type="paragraph" w:customStyle="1" w:styleId="Style2">
    <w:name w:val="Style 2"/>
    <w:basedOn w:val="Normal"/>
    <w:rsid w:val="002D532C"/>
    <w:pPr>
      <w:ind w:firstLine="432"/>
      <w:jc w:val="both"/>
    </w:pPr>
  </w:style>
  <w:style w:type="paragraph" w:customStyle="1" w:styleId="Style3">
    <w:name w:val="Style 3"/>
    <w:basedOn w:val="Normal"/>
    <w:rsid w:val="002D532C"/>
    <w:pPr>
      <w:ind w:left="288" w:hanging="288"/>
      <w:jc w:val="both"/>
    </w:pPr>
  </w:style>
  <w:style w:type="paragraph" w:styleId="BalloonText">
    <w:name w:val="Balloon Text"/>
    <w:basedOn w:val="Normal"/>
    <w:link w:val="BalloonTextChar"/>
    <w:uiPriority w:val="99"/>
    <w:semiHidden/>
    <w:unhideWhenUsed/>
    <w:rsid w:val="009A32D6"/>
    <w:rPr>
      <w:rFonts w:ascii="Tahoma" w:hAnsi="Tahoma" w:cs="Tahoma"/>
      <w:sz w:val="16"/>
      <w:szCs w:val="16"/>
    </w:rPr>
  </w:style>
  <w:style w:type="character" w:customStyle="1" w:styleId="BalloonTextChar">
    <w:name w:val="Balloon Text Char"/>
    <w:basedOn w:val="DefaultParagraphFont"/>
    <w:link w:val="BalloonText"/>
    <w:uiPriority w:val="99"/>
    <w:semiHidden/>
    <w:rsid w:val="009A32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2D532C"/>
  </w:style>
  <w:style w:type="paragraph" w:customStyle="1" w:styleId="Style2">
    <w:name w:val="Style 2"/>
    <w:basedOn w:val="Normal"/>
    <w:rsid w:val="002D532C"/>
    <w:pPr>
      <w:ind w:firstLine="432"/>
      <w:jc w:val="both"/>
    </w:pPr>
  </w:style>
  <w:style w:type="paragraph" w:customStyle="1" w:styleId="Style3">
    <w:name w:val="Style 3"/>
    <w:basedOn w:val="Normal"/>
    <w:rsid w:val="002D532C"/>
    <w:pPr>
      <w:ind w:left="288" w:hanging="288"/>
      <w:jc w:val="both"/>
    </w:pPr>
  </w:style>
  <w:style w:type="paragraph" w:styleId="BalloonText">
    <w:name w:val="Balloon Text"/>
    <w:basedOn w:val="Normal"/>
    <w:link w:val="BalloonTextChar"/>
    <w:uiPriority w:val="99"/>
    <w:semiHidden/>
    <w:unhideWhenUsed/>
    <w:rsid w:val="009A32D6"/>
    <w:rPr>
      <w:rFonts w:ascii="Tahoma" w:hAnsi="Tahoma" w:cs="Tahoma"/>
      <w:sz w:val="16"/>
      <w:szCs w:val="16"/>
    </w:rPr>
  </w:style>
  <w:style w:type="character" w:customStyle="1" w:styleId="BalloonTextChar">
    <w:name w:val="Balloon Text Char"/>
    <w:basedOn w:val="DefaultParagraphFont"/>
    <w:link w:val="BalloonText"/>
    <w:uiPriority w:val="99"/>
    <w:semiHidden/>
    <w:rsid w:val="009A32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Nelson Yengue</cp:lastModifiedBy>
  <cp:revision>2</cp:revision>
  <dcterms:created xsi:type="dcterms:W3CDTF">2011-09-26T15:05:00Z</dcterms:created>
  <dcterms:modified xsi:type="dcterms:W3CDTF">2011-09-26T15:05:00Z</dcterms:modified>
</cp:coreProperties>
</file>