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07" w:rsidRPr="00F36E07" w:rsidRDefault="00F36E07" w:rsidP="00F36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assumptions"/>
      <w:r w:rsidRPr="00F36E07">
        <w:rPr>
          <w:rFonts w:ascii="Times New Roman" w:eastAsia="Times New Roman" w:hAnsi="Times New Roman" w:cs="Times New Roman"/>
          <w:b/>
          <w:bCs/>
          <w:sz w:val="27"/>
          <w:szCs w:val="27"/>
        </w:rPr>
        <w:t>Assumptions:</w:t>
      </w:r>
      <w:bookmarkEnd w:id="0"/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At the beginning of 2009, </w:t>
      </w:r>
      <w:proofErr w:type="spellStart"/>
      <w:r w:rsidRPr="00F36E07">
        <w:rPr>
          <w:rFonts w:ascii="Times New Roman" w:eastAsia="Times New Roman" w:hAnsi="Times New Roman" w:cs="Times New Roman"/>
          <w:sz w:val="24"/>
          <w:szCs w:val="24"/>
        </w:rPr>
        <w:t>CanGo</w:t>
      </w:r>
      <w:proofErr w:type="spellEnd"/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 purchased the online gaming company. This purchase was for cash, paid for through the proceeds of the IPO and results in goodwill.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90% of the online book sales </w:t>
      </w:r>
      <w:proofErr w:type="gramStart"/>
      <w:r w:rsidRPr="00F36E07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gramEnd"/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 from JIT, the other 10% through the inventory which </w:t>
      </w:r>
      <w:proofErr w:type="spellStart"/>
      <w:r w:rsidRPr="00F36E07">
        <w:rPr>
          <w:rFonts w:ascii="Times New Roman" w:eastAsia="Times New Roman" w:hAnsi="Times New Roman" w:cs="Times New Roman"/>
          <w:sz w:val="24"/>
          <w:szCs w:val="24"/>
        </w:rPr>
        <w:t>CanGo</w:t>
      </w:r>
      <w:proofErr w:type="spellEnd"/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 possesses. 100% of the CD/DVD/MP3 </w:t>
      </w:r>
      <w:proofErr w:type="gramStart"/>
      <w:r w:rsidRPr="00F36E07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proofErr w:type="spellStart"/>
      <w:r w:rsidRPr="00F36E07">
        <w:rPr>
          <w:rFonts w:ascii="Times New Roman" w:eastAsia="Times New Roman" w:hAnsi="Times New Roman" w:cs="Times New Roman"/>
          <w:sz w:val="24"/>
          <w:szCs w:val="24"/>
        </w:rPr>
        <w:t>CanGo</w:t>
      </w:r>
      <w:proofErr w:type="spellEnd"/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 inventory. The result is that 80% of ALL sales </w:t>
      </w:r>
      <w:proofErr w:type="gramStart"/>
      <w:r w:rsidRPr="00F36E0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36E07">
        <w:rPr>
          <w:rFonts w:ascii="Times New Roman" w:eastAsia="Times New Roman" w:hAnsi="Times New Roman" w:cs="Times New Roman"/>
          <w:sz w:val="24"/>
          <w:szCs w:val="24"/>
        </w:rPr>
        <w:t xml:space="preserve"> JIT and 20% is inventory.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There is one warehouse for shipping of books and one plant for manufacturing.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There are three divisions: a CD/DVD/MP3 division, an online gaming division and a books division. All manufacturing takes place in the CD/DVD/MP3 division.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The IPO took place at the beginning of 2009.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The CD/DVDs were customized beginning in 2008. The MP3 players were built beginning in the start of 2009.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The online gaming company was purchased for $30,000,000 and both Elizabeth and Andrew initiated the process.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The company began in 2006, has a VC infusion in 2007 and 2008. It showed a profit in 2008 and 2009. Its only profitable division is the online book sales division.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It has some type of international operations, hence the need for a "translation gain or loss" in owner's equity.</w:t>
      </w:r>
      <w:r w:rsidRPr="00F36E0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36E07" w:rsidRPr="00F36E07" w:rsidRDefault="00F36E07" w:rsidP="00F36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t>It has an extraordinary loss from fire and a sale of a segment of its business in 2009.</w:t>
      </w:r>
    </w:p>
    <w:p w:rsidR="00F36E07" w:rsidRPr="00F36E07" w:rsidRDefault="00F36E07" w:rsidP="00F3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7.2pt;height:1.5pt" o:hrpct="850" o:hralign="center" o:hrstd="t" o:hr="t" fillcolor="#a0a0a0" stroked="f"/>
        </w:pict>
      </w:r>
    </w:p>
    <w:p w:rsidR="00F36E07" w:rsidRPr="00F36E07" w:rsidRDefault="00F36E07" w:rsidP="00F36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alancesheet"/>
      <w:r w:rsidRPr="00F36E07">
        <w:rPr>
          <w:rFonts w:ascii="Times New Roman" w:eastAsia="Times New Roman" w:hAnsi="Times New Roman" w:cs="Times New Roman"/>
          <w:b/>
          <w:bCs/>
          <w:sz w:val="27"/>
          <w:szCs w:val="27"/>
        </w:rPr>
        <w:t>Balance Sheet</w:t>
      </w:r>
      <w:bookmarkEnd w:id="1"/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5"/>
        <w:gridCol w:w="2370"/>
        <w:gridCol w:w="2385"/>
      </w:tblGrid>
      <w:tr w:rsidR="00F36E07" w:rsidRPr="00F36E07" w:rsidTr="00F36E07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ASSETS</w:t>
            </w:r>
          </w:p>
        </w:tc>
        <w:tc>
          <w:tcPr>
            <w:tcW w:w="1250" w:type="pct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2009</w:t>
            </w:r>
          </w:p>
        </w:tc>
        <w:tc>
          <w:tcPr>
            <w:tcW w:w="1250" w:type="pct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$20,900,000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Marketable Securities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$117,000,000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$33,000,000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Less: Allowance for Bad Debts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$(880,000)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Accounts Receivable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$32,120,000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Inventory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Raw Materials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Work-in-process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Finished Goods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$5,000,000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Purchased for Resale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$24,000,000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Inventory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$32,000,000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Plant, Property and Equipment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$6,700,000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Less: Accumulated Depreciation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$(320,000)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Plant, Property and Equipment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$6,380,000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Prepaid Expenses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Goodwill and Other Purchased Intangibles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$28,000,000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Less: Amortization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$(700,000)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Net Goodwill and Other Purchased Intangibles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$27,300,000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$235,900,000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LIABILITIES AND OWNERS' EQUITY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Accounts Payable 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$22,000,000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Accrued Advertising 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$11,800,000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Other Liabilities and Accrued Expense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$1,400,000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Current Portion of Long-Term Debt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$2,300,000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Long Term Debt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$57,400,000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Stock, $100 par value per share,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100,000 authorized, 0 shares issued and outstanding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Common Stock, $1 par value per share,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250,000,000 shares authorized, 13,000,000 shares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issued, 12,900,000 outstanding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$13,000,000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Paid-in-Capital in excess of par value, Common Stock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$117,000,000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Stock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$(1,000,000)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Retained Earnings (less Cash Dividends Paid)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$12,000,000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$11,000,000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Liabilities and Owner's Equity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$235,900,000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6E07" w:rsidRPr="00F36E07" w:rsidRDefault="00F36E07" w:rsidP="00F3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0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97.8pt;height:1.5pt" o:hrpct="850" o:hralign="center" o:hrstd="t" o:hr="t" fillcolor="#a0a0a0" stroked="f"/>
        </w:pict>
      </w:r>
    </w:p>
    <w:p w:rsidR="00F36E07" w:rsidRPr="00F36E07" w:rsidRDefault="00F36E07" w:rsidP="00F36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incomestatement"/>
      <w:r w:rsidRPr="00F36E07">
        <w:rPr>
          <w:rFonts w:ascii="Times New Roman" w:eastAsia="Times New Roman" w:hAnsi="Times New Roman" w:cs="Times New Roman"/>
          <w:b/>
          <w:bCs/>
          <w:sz w:val="27"/>
          <w:szCs w:val="27"/>
        </w:rPr>
        <w:t>Income Statement</w:t>
      </w:r>
      <w:bookmarkEnd w:id="2"/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5"/>
        <w:gridCol w:w="2370"/>
        <w:gridCol w:w="2385"/>
      </w:tblGrid>
      <w:tr w:rsidR="00F36E07" w:rsidRPr="00F36E07" w:rsidTr="00F36E07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2009</w:t>
            </w:r>
          </w:p>
        </w:tc>
        <w:tc>
          <w:tcPr>
            <w:tcW w:w="1250" w:type="pct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2008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Sales Revenues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$51,000,000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$10,300,000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Less: Sales Returns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$(1,000,000)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$(300,000)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Sales Revenues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$50,000,000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$10,000,000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Less: Cost of Goods Sold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$(9,000,000)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$(4,000,000)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Gross Profit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$41,000,000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$6,000,000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Operating Expenses: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and Sales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$(26,000,000)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$(3,000,000)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$(160,000)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Salaries and Wages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$(1,700,000)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$(1,400,000)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Product Development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$(4,000,000)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$(1,200,000)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Merger and Acquisition Related Costs, including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Amortization of Goodwill and Other Intangibles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$(700,000)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$(32,560,000)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Income from Continuing Operations Before Income Taxes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$8,440,000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Less: Income Taxes at 35%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$(2,954,000)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 from Continuing Operations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$5,486,000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Discontinued Operations: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Income from Operations of Discontinued Division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(less applicable income taxes)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$350,000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Loss on Disposal of Discontinued Division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(less applicable income taxes)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$(150,000)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Gain from Discontinued Operations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Extraordinary Items: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Loss from fire (less applicable income taxes)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$(200,000)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$5,486,000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</w:rPr>
              <w:t>Divisional Revenues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$15,000,000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$7,000,000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Online gaming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$25,000,000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Customized MP3/CD/DVD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$10,000,000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$3,000,000</w:t>
            </w:r>
          </w:p>
        </w:tc>
      </w:tr>
      <w:tr w:rsidR="00F36E07" w:rsidRPr="00F36E07" w:rsidTr="00F36E07">
        <w:trPr>
          <w:tblCellSpacing w:w="15" w:type="dxa"/>
        </w:trPr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Customized MP3/CD/DVD Inventory at end of 2009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07">
              <w:rPr>
                <w:rFonts w:ascii="Times New Roman" w:eastAsia="Times New Roman" w:hAnsi="Times New Roman" w:cs="Times New Roman"/>
                <w:sz w:val="24"/>
                <w:szCs w:val="24"/>
              </w:rPr>
              <w:t>$8,000,000</w:t>
            </w:r>
          </w:p>
        </w:tc>
        <w:tc>
          <w:tcPr>
            <w:tcW w:w="0" w:type="auto"/>
            <w:vAlign w:val="bottom"/>
            <w:hideMark/>
          </w:tcPr>
          <w:p w:rsidR="00F36E07" w:rsidRPr="00F36E07" w:rsidRDefault="00F36E07" w:rsidP="00F36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21E0" w:rsidRDefault="002921E0"/>
    <w:sectPr w:rsidR="002921E0" w:rsidSect="0029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424E"/>
    <w:multiLevelType w:val="multilevel"/>
    <w:tmpl w:val="D91E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E07"/>
    <w:rsid w:val="002921E0"/>
    <w:rsid w:val="00F3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E0"/>
  </w:style>
  <w:style w:type="paragraph" w:styleId="Heading3">
    <w:name w:val="heading 3"/>
    <w:basedOn w:val="Normal"/>
    <w:link w:val="Heading3Char"/>
    <w:uiPriority w:val="9"/>
    <w:qFormat/>
    <w:rsid w:val="00F36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6E0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Gonzalez</dc:creator>
  <cp:lastModifiedBy>Christopher Gonzalez</cp:lastModifiedBy>
  <cp:revision>1</cp:revision>
  <dcterms:created xsi:type="dcterms:W3CDTF">2011-09-04T20:32:00Z</dcterms:created>
  <dcterms:modified xsi:type="dcterms:W3CDTF">2011-09-04T20:32:00Z</dcterms:modified>
</cp:coreProperties>
</file>