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9" w:type="dxa"/>
        <w:tblInd w:w="93" w:type="dxa"/>
        <w:tblLook w:val="04A0" w:firstRow="1" w:lastRow="0" w:firstColumn="1" w:lastColumn="0" w:noHBand="0" w:noVBand="1"/>
      </w:tblPr>
      <w:tblGrid>
        <w:gridCol w:w="6749"/>
        <w:gridCol w:w="3772"/>
        <w:gridCol w:w="481"/>
        <w:gridCol w:w="222"/>
        <w:gridCol w:w="322"/>
        <w:gridCol w:w="456"/>
        <w:gridCol w:w="532"/>
        <w:gridCol w:w="456"/>
        <w:gridCol w:w="456"/>
        <w:gridCol w:w="445"/>
        <w:gridCol w:w="226"/>
        <w:gridCol w:w="461"/>
      </w:tblGrid>
      <w:tr w:rsidR="00DB5E56" w:rsidRPr="00DB5E56" w:rsidTr="008625FC">
        <w:trPr>
          <w:trHeight w:val="270"/>
        </w:trPr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305" w:type="dxa"/>
              <w:tblLook w:val="0000" w:firstRow="0" w:lastRow="0" w:firstColumn="0" w:lastColumn="0" w:noHBand="0" w:noVBand="0"/>
            </w:tblPr>
            <w:tblGrid>
              <w:gridCol w:w="460"/>
              <w:gridCol w:w="310"/>
              <w:gridCol w:w="879"/>
              <w:gridCol w:w="832"/>
              <w:gridCol w:w="222"/>
              <w:gridCol w:w="804"/>
              <w:gridCol w:w="991"/>
              <w:gridCol w:w="1253"/>
              <w:gridCol w:w="1093"/>
              <w:gridCol w:w="1008"/>
              <w:gridCol w:w="1093"/>
              <w:gridCol w:w="268"/>
              <w:gridCol w:w="1092"/>
            </w:tblGrid>
            <w:tr w:rsidR="008625FC" w:rsidRPr="008625FC" w:rsidTr="008625FC">
              <w:trPr>
                <w:trHeight w:val="259"/>
              </w:trPr>
              <w:tc>
                <w:tcPr>
                  <w:tcW w:w="16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8625F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>E16-10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78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At December 31, 2010, the trading securities for </w:t>
                  </w:r>
                  <w:proofErr w:type="spellStart"/>
                  <w:r w:rsidRPr="008625F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>Natoli</w:t>
                  </w:r>
                  <w:proofErr w:type="spellEnd"/>
                  <w:r w:rsidRPr="008625F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>, Inc. are as follows: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8625F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Security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8625F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Cost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8625F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Fair Value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$17,500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$16,000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12,500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14,000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23,000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19,000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74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$53,000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6" w:space="0" w:color="auto"/>
                    <w:left w:val="nil"/>
                    <w:bottom w:val="double" w:sz="6" w:space="0" w:color="auto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$49,000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74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  <w:t>1).</w:t>
                  </w:r>
                </w:p>
              </w:tc>
              <w:tc>
                <w:tcPr>
                  <w:tcW w:w="984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  <w:t>Prepare the adjusting entry at December 31, 2010, to report the securities at fair value.</w:t>
                  </w: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  <w:t>2).</w:t>
                  </w:r>
                </w:p>
              </w:tc>
              <w:tc>
                <w:tcPr>
                  <w:tcW w:w="984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</w:pPr>
                  <w:r w:rsidRPr="008625FC"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  <w:t>Show the balance sheet and income statement presentation at December 31, 2010, after</w:t>
                  </w:r>
                </w:p>
              </w:tc>
            </w:tr>
            <w:tr w:rsidR="008625FC" w:rsidRPr="008625FC" w:rsidTr="008625FC">
              <w:trPr>
                <w:trHeight w:val="259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E63E55"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  <w:t>an</w:t>
                  </w:r>
                  <w:proofErr w:type="gramEnd"/>
                  <w:r w:rsidRPr="00E63E55"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  <w:t xml:space="preserve"> adjustment to fair </w:t>
                  </w:r>
                  <w:r w:rsidRPr="008625FC"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  <w:t>value.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25FC" w:rsidRPr="008625FC" w:rsidRDefault="008625FC" w:rsidP="008625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11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11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10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625FC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625FC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DB5E56" w:rsidRPr="00DB5E56" w:rsidTr="008625FC">
        <w:trPr>
          <w:trHeight w:val="27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E56" w:rsidRPr="00DB5E56" w:rsidRDefault="00DB5E56" w:rsidP="00DB5E5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EC1059" w:rsidRDefault="00EC1059"/>
    <w:sectPr w:rsidR="00EC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56"/>
    <w:rsid w:val="008625FC"/>
    <w:rsid w:val="00B32D15"/>
    <w:rsid w:val="00DB5E56"/>
    <w:rsid w:val="00E53FC4"/>
    <w:rsid w:val="00E63E55"/>
    <w:rsid w:val="00E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2</cp:revision>
  <dcterms:created xsi:type="dcterms:W3CDTF">2011-08-18T12:08:00Z</dcterms:created>
  <dcterms:modified xsi:type="dcterms:W3CDTF">2011-08-18T12:08:00Z</dcterms:modified>
</cp:coreProperties>
</file>