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A" w:rsidRDefault="009C7A8A"/>
    <w:p w:rsidR="009C7A8A" w:rsidRPr="009C7A8A" w:rsidRDefault="009C7A8A" w:rsidP="009C7A8A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C7A8A">
        <w:rPr>
          <w:rFonts w:ascii="Times" w:eastAsia="Times New Roman" w:hAnsi="Times" w:cs="Times New Roman"/>
          <w:b/>
          <w:bCs/>
          <w:color w:val="EA9919"/>
        </w:rPr>
        <w:t>Problem 20-5A</w:t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9C7A8A">
        <w:rPr>
          <w:rFonts w:ascii="Times" w:hAnsi="Times" w:cs="Times New Roman"/>
          <w:b/>
          <w:sz w:val="20"/>
          <w:szCs w:val="20"/>
        </w:rPr>
        <w:t>Preparation of a complete master budget</w:t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 xml:space="preserve">Near the end of 2011, the management of </w:t>
      </w:r>
      <w:proofErr w:type="spellStart"/>
      <w:r w:rsidRPr="009C7A8A">
        <w:rPr>
          <w:rFonts w:ascii="Times" w:hAnsi="Times" w:cs="Times New Roman"/>
          <w:sz w:val="20"/>
          <w:szCs w:val="20"/>
        </w:rPr>
        <w:t>Simid</w:t>
      </w:r>
      <w:proofErr w:type="spellEnd"/>
      <w:r w:rsidRPr="009C7A8A">
        <w:rPr>
          <w:rFonts w:ascii="Times" w:hAnsi="Times" w:cs="Times New Roman"/>
          <w:sz w:val="20"/>
          <w:szCs w:val="20"/>
        </w:rPr>
        <w:t xml:space="preserve"> Sports Co., a merchandising company, pr</w:t>
      </w:r>
      <w:bookmarkStart w:id="0" w:name="_GoBack"/>
      <w:bookmarkEnd w:id="0"/>
      <w:r w:rsidRPr="009C7A8A">
        <w:rPr>
          <w:rFonts w:ascii="Times" w:hAnsi="Times" w:cs="Times New Roman"/>
          <w:sz w:val="20"/>
          <w:szCs w:val="20"/>
        </w:rPr>
        <w:t>epared the following estimated balance sheet for December 31, 2011.</w:t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5715000" cy="6009005"/>
            <wp:effectExtent l="0" t="0" r="0" b="10795"/>
            <wp:docPr id="1" name="Picture 1" descr="http://highered.mcgraw-hill.com/sites/dl/premium/0077318277/student/wiL10882_tb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ghered.mcgraw-hill.com/sites/dl/premium/0077318277/student/wiL10882_tb2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To prepare a master budget for January, February, and March of 2012, management gathers the following information.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7A8A">
        <w:rPr>
          <w:rFonts w:ascii="Times" w:hAnsi="Times" w:cs="Times New Roman"/>
          <w:sz w:val="20"/>
          <w:szCs w:val="20"/>
        </w:rPr>
        <w:lastRenderedPageBreak/>
        <w:t>Simid</w:t>
      </w:r>
      <w:proofErr w:type="spellEnd"/>
      <w:r w:rsidRPr="009C7A8A">
        <w:rPr>
          <w:rFonts w:ascii="Times" w:hAnsi="Times" w:cs="Times New Roman"/>
          <w:sz w:val="20"/>
          <w:szCs w:val="20"/>
        </w:rPr>
        <w:t xml:space="preserve"> Sports' single product is purchased for $30 per unit and resold for $55 per unit. The expected inventory level of 2,500 units on December 31, 2011, is more than management's desired level for 2012, which is 20% of the next month's expected sales (in units). Expected sales are: January, 3,500 units; February, 4,500 units; March, 5,500 units; and April, 5,000 units.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Cash sales and credit sales represent 25% and 75%, respectively, of total sales. Of the credit sales, 60% is collected in the first month after the month of sale and 40% in the second month after the month of sale. For the December 31, 2011, accounts receivable balance, $62,500 is collected in January and the remaining $200,000 is collected in February.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Merchandise purchases are paid for as follows: 20% in the first month after the month of purchase and 80% in the second month after the month of purchase. For the December 31, 2011, accounts payable balance, $40,000 is paid in January and the remaining $140,000 is paid in February.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Sales commissions equal to 20% of sales are paid each month. Sales salaries (excluding commissions) are $30,000 per year.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General and administrative salaries are $72,000 per year. Maintenance expense equals $1,000 per month and is paid in cash.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Equipment reported in the December 31, 2011, balance sheet was purchased in January 2011. It is being depreciated over eight years under the straight-line method with no salvage value. The following amounts for new equipment purchases are planned in the coming quarter: January, $18,000; February, $48,000; and March, $14,400. This equipment will be depreciated under the straight-line method over eight years with no salvage value. A full month's depreciation is taken for the month in which equipment is purchased.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The company plans to acquire land at the end of March at a cost of $75,000, which will be paid with cash on the last day of the month.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C7A8A">
        <w:rPr>
          <w:rFonts w:ascii="Times" w:hAnsi="Times" w:cs="Times New Roman"/>
          <w:sz w:val="20"/>
          <w:szCs w:val="20"/>
        </w:rPr>
        <w:t>Simid</w:t>
      </w:r>
      <w:proofErr w:type="spellEnd"/>
      <w:r w:rsidRPr="009C7A8A">
        <w:rPr>
          <w:rFonts w:ascii="Times" w:hAnsi="Times" w:cs="Times New Roman"/>
          <w:sz w:val="20"/>
          <w:szCs w:val="20"/>
        </w:rPr>
        <w:t xml:space="preserve"> Sports has a working arrangement with its bank to obtain additional loans as needed. The interest rate is 12% per year, and interest is paid at each month-end based on the beginning balance. Partial or full payments on these loans can be made on the last day of the month. The company has agreed to maintain a minimum ending cash balance of $12,500 in each month.</w:t>
      </w:r>
    </w:p>
    <w:p w:rsidR="009C7A8A" w:rsidRPr="009C7A8A" w:rsidRDefault="009C7A8A" w:rsidP="009C7A8A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The income tax rate for the company is 40%. Income taxes on the first quarter's income will not be paid until April 15.</w:t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b/>
          <w:bCs/>
          <w:i/>
          <w:iCs/>
          <w:sz w:val="20"/>
          <w:szCs w:val="20"/>
        </w:rPr>
        <w:t>Required</w:t>
      </w:r>
    </w:p>
    <w:p w:rsidR="009C7A8A" w:rsidRPr="009C7A8A" w:rsidRDefault="009C7A8A" w:rsidP="009C7A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Prepare a master budget for each of the first three months of 2012; include the following component budgets (show supporting calculations as needed, and round amounts to the nearest dollar):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sales budgets (showing both budgeted unit sales and dollar sales).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merchandise purchases budgets.</w:t>
      </w:r>
    </w:p>
    <w:p w:rsidR="009C7A8A" w:rsidRPr="009C7A8A" w:rsidRDefault="009C7A8A" w:rsidP="009C7A8A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b/>
          <w:bCs/>
          <w:color w:val="ED2790"/>
          <w:sz w:val="20"/>
          <w:szCs w:val="20"/>
        </w:rPr>
        <w:t>Check</w:t>
      </w:r>
      <w:r w:rsidRPr="009C7A8A">
        <w:rPr>
          <w:rFonts w:ascii="Times" w:hAnsi="Times" w:cs="Times New Roman"/>
          <w:color w:val="ED2790"/>
          <w:sz w:val="20"/>
          <w:szCs w:val="20"/>
        </w:rPr>
        <w:br/>
        <w:t>(2) Budgeted purchases: January, $57,000; February, $141,000 (3) Budgeted selling expenses: January, $41,000; February, $52,000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selling expense budgets.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general and administrative expense budgets.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capital expenditures budgets.</w:t>
      </w:r>
    </w:p>
    <w:p w:rsidR="009C7A8A" w:rsidRPr="009C7A8A" w:rsidRDefault="009C7A8A" w:rsidP="009C7A8A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color w:val="ED2790"/>
          <w:sz w:val="20"/>
          <w:szCs w:val="20"/>
        </w:rPr>
        <w:t>(6) Ending cash bal</w:t>
      </w:r>
      <w:proofErr w:type="gramStart"/>
      <w:r w:rsidRPr="009C7A8A">
        <w:rPr>
          <w:rFonts w:ascii="Times" w:hAnsi="Times" w:cs="Times New Roman"/>
          <w:color w:val="ED2790"/>
          <w:sz w:val="20"/>
          <w:szCs w:val="20"/>
        </w:rPr>
        <w:t>.:</w:t>
      </w:r>
      <w:proofErr w:type="gramEnd"/>
      <w:r w:rsidRPr="009C7A8A">
        <w:rPr>
          <w:rFonts w:ascii="Times" w:hAnsi="Times" w:cs="Times New Roman"/>
          <w:color w:val="ED2790"/>
          <w:sz w:val="20"/>
          <w:szCs w:val="20"/>
        </w:rPr>
        <w:t xml:space="preserve"> January, $15,050; February, $105,150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Monthly cash budgets.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Budgeted income statement for the entire first quarter (not for each month).</w:t>
      </w:r>
    </w:p>
    <w:p w:rsidR="009C7A8A" w:rsidRPr="009C7A8A" w:rsidRDefault="009C7A8A" w:rsidP="009C7A8A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color w:val="ED2790"/>
          <w:sz w:val="20"/>
          <w:szCs w:val="20"/>
        </w:rPr>
        <w:t>(8) Budgeted total assets at March 31, $784,325</w:t>
      </w:r>
    </w:p>
    <w:p w:rsidR="009C7A8A" w:rsidRPr="009C7A8A" w:rsidRDefault="009C7A8A" w:rsidP="009C7A8A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A8A">
        <w:rPr>
          <w:rFonts w:ascii="Times" w:hAnsi="Times" w:cs="Times New Roman"/>
          <w:sz w:val="20"/>
          <w:szCs w:val="20"/>
        </w:rPr>
        <w:t>Budgeted balance sheet as of March 31, 2012.</w:t>
      </w:r>
    </w:p>
    <w:p w:rsidR="009C7A8A" w:rsidRDefault="009C7A8A" w:rsidP="009C7A8A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  <w:color w:val="EA9919"/>
        </w:rPr>
        <w:t>Problem 21-6A</w:t>
      </w:r>
      <w:r>
        <w:rPr>
          <w:rFonts w:eastAsia="Times New Roman" w:cs="Times New Roman"/>
          <w:color w:val="EA9919"/>
          <w:vertAlign w:val="superscript"/>
        </w:rPr>
        <w:t>A</w:t>
      </w:r>
    </w:p>
    <w:p w:rsidR="009C7A8A" w:rsidRPr="009C7A8A" w:rsidRDefault="009C7A8A" w:rsidP="009C7A8A">
      <w:pPr>
        <w:pStyle w:val="NormalWeb"/>
        <w:rPr>
          <w:b/>
        </w:rPr>
      </w:pPr>
      <w:r w:rsidRPr="009C7A8A">
        <w:rPr>
          <w:b/>
        </w:rPr>
        <w:t>Materials, labor, and overhead variances; and overhead variance report</w:t>
      </w:r>
    </w:p>
    <w:p w:rsidR="009C7A8A" w:rsidRDefault="009C7A8A" w:rsidP="009C7A8A">
      <w:pPr>
        <w:pStyle w:val="NormalWeb"/>
      </w:pPr>
      <w:r>
        <w:t xml:space="preserve">Kudos Company has set the following standard costs per unit for the product it manufactures. </w:t>
      </w:r>
    </w:p>
    <w:p w:rsidR="009C7A8A" w:rsidRDefault="009C7A8A" w:rsidP="009C7A8A">
      <w:pPr>
        <w:pStyle w:val="NormalWeb"/>
      </w:pPr>
      <w:r>
        <w:rPr>
          <w:noProof/>
        </w:rPr>
        <w:drawing>
          <wp:inline distT="0" distB="0" distL="0" distR="0">
            <wp:extent cx="5078095" cy="1371600"/>
            <wp:effectExtent l="0" t="0" r="1905" b="0"/>
            <wp:docPr id="3" name="Picture 3" descr="http://highered.mcgraw-hill.com/sites/dl/premium/0077318277/student/wiL10882_tb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ghered.mcgraw-hill.com/sites/dl/premium/0077318277/student/wiL10882_tb2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Default="009C7A8A" w:rsidP="009C7A8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predetermined overhead rate is based on a planned operating volume of 80% of the productive capacity of 10,000 units per month. The following flexible budget information is available. </w:t>
      </w:r>
    </w:p>
    <w:p w:rsidR="009C7A8A" w:rsidRDefault="009C7A8A" w:rsidP="009C7A8A">
      <w:pPr>
        <w:pStyle w:val="NormalWeb"/>
      </w:pPr>
      <w:r>
        <w:rPr>
          <w:noProof/>
        </w:rPr>
        <w:drawing>
          <wp:inline distT="0" distB="0" distL="0" distR="0">
            <wp:extent cx="6580505" cy="4343400"/>
            <wp:effectExtent l="0" t="0" r="0" b="0"/>
            <wp:docPr id="4" name="Picture 4" descr="http://highered.mcgraw-hill.com/sites/dl/premium/0077318277/student/wiL10882_tb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ghered.mcgraw-hill.com/sites/dl/premium/0077318277/student/wiL10882_tb21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Default="009C7A8A" w:rsidP="009C7A8A">
      <w:pPr>
        <w:rPr>
          <w:rFonts w:eastAsia="Times New Roman" w:cs="Times New Roman"/>
        </w:rPr>
      </w:pPr>
      <w:r>
        <w:rPr>
          <w:rFonts w:eastAsia="Times New Roman" w:cs="Times New Roman"/>
        </w:rPr>
        <w:t>During May, the company operated at 90% of capacity and produced 9,000 units, incurring the following actual costs.</w:t>
      </w:r>
    </w:p>
    <w:p w:rsidR="009C7A8A" w:rsidRDefault="009C7A8A" w:rsidP="009C7A8A">
      <w:pPr>
        <w:pStyle w:val="NormalWeb"/>
      </w:pPr>
      <w:r>
        <w:rPr>
          <w:noProof/>
        </w:rPr>
        <w:drawing>
          <wp:inline distT="0" distB="0" distL="0" distR="0">
            <wp:extent cx="6351905" cy="3151505"/>
            <wp:effectExtent l="0" t="0" r="0" b="0"/>
            <wp:docPr id="5" name="Picture 5" descr="http://highered.mcgraw-hill.com/sites/dl/premium/0077318277/student/wiL10882_tb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ghered.mcgraw-hill.com/sites/dl/premium/0077318277/student/wiL10882_tb21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Default="009C7A8A" w:rsidP="009C7A8A">
      <w:pPr>
        <w:pStyle w:val="NormalWeb"/>
      </w:pPr>
      <w:r>
        <w:rPr>
          <w:b/>
          <w:bCs/>
          <w:i/>
          <w:iCs/>
        </w:rPr>
        <w:t>Required</w:t>
      </w:r>
    </w:p>
    <w:p w:rsidR="009C7A8A" w:rsidRDefault="009C7A8A" w:rsidP="009C7A8A">
      <w:pPr>
        <w:pStyle w:val="NormalWeb"/>
      </w:pPr>
      <w:r>
        <w:rPr>
          <w:b/>
          <w:bCs/>
          <w:color w:val="ED2790"/>
        </w:rPr>
        <w:t>Check</w:t>
      </w:r>
      <w:r>
        <w:rPr>
          <w:color w:val="ED2790"/>
        </w:rPr>
        <w:br/>
        <w:t>(1) Materials variances: Price, $ 4,600 F; Quantity, $ 6,000 U (2) Labor variances: Rate, $ 1,880 U; Efficiency, $ 9,600 U</w:t>
      </w:r>
    </w:p>
    <w:p w:rsidR="009C7A8A" w:rsidRDefault="009C7A8A" w:rsidP="009C7A8A">
      <w:pPr>
        <w:pStyle w:val="NormalWeb"/>
        <w:numPr>
          <w:ilvl w:val="0"/>
          <w:numId w:val="3"/>
        </w:numPr>
      </w:pPr>
      <w:r>
        <w:t>Compute the direct materials variance, including its price and quantity variances.</w:t>
      </w:r>
    </w:p>
    <w:p w:rsidR="009C7A8A" w:rsidRDefault="009C7A8A" w:rsidP="009C7A8A">
      <w:pPr>
        <w:pStyle w:val="NormalWeb"/>
        <w:numPr>
          <w:ilvl w:val="0"/>
          <w:numId w:val="3"/>
        </w:numPr>
      </w:pPr>
      <w:r>
        <w:t>Compute the direct labor variance, including its rate and efficiency variances.</w:t>
      </w:r>
    </w:p>
    <w:p w:rsidR="009C7A8A" w:rsidRDefault="009C7A8A" w:rsidP="009C7A8A">
      <w:pPr>
        <w:pStyle w:val="NormalWeb"/>
        <w:numPr>
          <w:ilvl w:val="0"/>
          <w:numId w:val="3"/>
        </w:numPr>
      </w:pPr>
      <w:r>
        <w:t>Compute these variances: (a) variable overhead spending and efficiency, (b) fixed overhead spending and volume, and (c) total overhead controllable.</w:t>
      </w:r>
    </w:p>
    <w:p w:rsidR="009C7A8A" w:rsidRDefault="009C7A8A" w:rsidP="009C7A8A">
      <w:pPr>
        <w:pStyle w:val="NormalWeb"/>
        <w:numPr>
          <w:ilvl w:val="0"/>
          <w:numId w:val="3"/>
        </w:numPr>
      </w:pPr>
      <w:r>
        <w:t>Prepare a detailed overhead variance report that shows the variances for individual items of overhead.</w:t>
      </w:r>
    </w:p>
    <w:p w:rsidR="009C7A8A" w:rsidRDefault="009C7A8A"/>
    <w:sectPr w:rsidR="009C7A8A" w:rsidSect="000A1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1793"/>
    <w:multiLevelType w:val="multilevel"/>
    <w:tmpl w:val="0D0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2C3"/>
    <w:multiLevelType w:val="multilevel"/>
    <w:tmpl w:val="E1C49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75598"/>
    <w:multiLevelType w:val="multilevel"/>
    <w:tmpl w:val="CAA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8A"/>
    <w:rsid w:val="000A1CA6"/>
    <w:rsid w:val="009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84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7A8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A8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C7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7A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7A8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A8A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C7A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7A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Macintosh Word</Application>
  <DocSecurity>0</DocSecurity>
  <Lines>32</Lines>
  <Paragraphs>9</Paragraphs>
  <ScaleCrop>false</ScaleCrop>
  <Company>Home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Michael Jones</cp:lastModifiedBy>
  <cp:revision>1</cp:revision>
  <dcterms:created xsi:type="dcterms:W3CDTF">2011-08-11T19:46:00Z</dcterms:created>
  <dcterms:modified xsi:type="dcterms:W3CDTF">2011-08-11T19:52:00Z</dcterms:modified>
</cp:coreProperties>
</file>