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65" w:rsidRDefault="00237265" w:rsidP="0023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237265" w:rsidRDefault="00237265" w:rsidP="0023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237265" w:rsidRPr="002E00ED" w:rsidRDefault="00237265" w:rsidP="00305B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2E00ED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Interpreting Macroeconomic Conditions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hanging="1410"/>
        <w:rPr>
          <w:rFonts w:ascii="Times New Roman" w:eastAsia="Times New Roman" w:hAnsi="Times New Roman"/>
          <w:color w:val="000000"/>
          <w:sz w:val="24"/>
          <w:szCs w:val="24"/>
        </w:rPr>
      </w:pPr>
      <w:r w:rsidRPr="002E00ED">
        <w:rPr>
          <w:rFonts w:ascii="Times New Roman" w:eastAsia="Times New Roman" w:hAnsi="Times New Roman"/>
          <w:sz w:val="24"/>
          <w:szCs w:val="24"/>
        </w:rPr>
        <w:t>Analyze</w:t>
      </w:r>
      <w:r w:rsidR="00237265" w:rsidRPr="002E00ED">
        <w:rPr>
          <w:rFonts w:ascii="Times New Roman" w:eastAsia="Times New Roman" w:hAnsi="Times New Roman"/>
          <w:sz w:val="24"/>
          <w:szCs w:val="24"/>
        </w:rPr>
        <w:t xml:space="preserve"> several indicators of the macroeconomic conditions in an economy, such as interest rates, income, and other indicators such as CPI, inventory levels, wage rates, cons</w:t>
      </w:r>
      <w:r w:rsidRPr="002E00ED">
        <w:rPr>
          <w:rFonts w:ascii="Times New Roman" w:eastAsia="Times New Roman" w:hAnsi="Times New Roman"/>
          <w:sz w:val="24"/>
          <w:szCs w:val="24"/>
        </w:rPr>
        <w:t>umer confidence, etc.</w:t>
      </w:r>
      <w:r w:rsidR="00237265" w:rsidRPr="002E00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0ED">
        <w:rPr>
          <w:rFonts w:ascii="Times New Roman" w:eastAsia="Times New Roman" w:hAnsi="Times New Roman"/>
          <w:sz w:val="24"/>
          <w:szCs w:val="24"/>
        </w:rPr>
        <w:t xml:space="preserve">You may chose from these indicators: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Economic growth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Unemployment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Inflation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Federal budget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Federal government spending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Federal government taxation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National debt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Fiscal policy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Social security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Interest rates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Banking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Monetary policy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Stock Market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Exchange rates </w:t>
      </w:r>
    </w:p>
    <w:p w:rsidR="002E00ED" w:rsidRPr="002E00ED" w:rsidRDefault="002E00ED" w:rsidP="002E00ED">
      <w:pPr>
        <w:numPr>
          <w:ilvl w:val="1"/>
          <w:numId w:val="7"/>
        </w:numPr>
        <w:shd w:val="clear" w:color="auto" w:fill="FFFFFF"/>
        <w:spacing w:after="120" w:line="240" w:lineRule="auto"/>
        <w:ind w:left="2760"/>
        <w:rPr>
          <w:rFonts w:ascii="Times New Roman" w:eastAsia="Times New Roman" w:hAnsi="Times New Roman"/>
          <w:color w:val="000000"/>
          <w:sz w:val="20"/>
          <w:szCs w:val="20"/>
        </w:rPr>
      </w:pPr>
      <w:r w:rsidRPr="002E00ED">
        <w:rPr>
          <w:rFonts w:ascii="Times New Roman" w:eastAsia="Times New Roman" w:hAnsi="Times New Roman"/>
          <w:color w:val="000000"/>
          <w:sz w:val="20"/>
          <w:szCs w:val="20"/>
        </w:rPr>
        <w:t xml:space="preserve">Foreign economic issues </w:t>
      </w:r>
    </w:p>
    <w:p w:rsidR="002F00F1" w:rsidRPr="002F00F1" w:rsidRDefault="002F00F1" w:rsidP="0023726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237265" w:rsidRDefault="00237265" w:rsidP="002372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00ED">
        <w:rPr>
          <w:rFonts w:ascii="Times New Roman" w:eastAsia="Times New Roman" w:hAnsi="Times New Roman"/>
          <w:sz w:val="24"/>
          <w:szCs w:val="24"/>
        </w:rPr>
        <w:t>Analyze these indicator</w:t>
      </w:r>
      <w:r w:rsidR="002E00ED" w:rsidRPr="002E00ED">
        <w:rPr>
          <w:rFonts w:ascii="Times New Roman" w:eastAsia="Times New Roman" w:hAnsi="Times New Roman"/>
          <w:sz w:val="24"/>
          <w:szCs w:val="24"/>
        </w:rPr>
        <w:t>s and explain</w:t>
      </w:r>
      <w:r w:rsidRPr="002E00ED">
        <w:rPr>
          <w:rFonts w:ascii="Times New Roman" w:eastAsia="Times New Roman" w:hAnsi="Times New Roman"/>
          <w:sz w:val="24"/>
          <w:szCs w:val="24"/>
        </w:rPr>
        <w:t xml:space="preserve"> the expected short </w:t>
      </w:r>
      <w:r w:rsidR="00AF1726">
        <w:rPr>
          <w:rFonts w:ascii="Times New Roman" w:eastAsia="Times New Roman" w:hAnsi="Times New Roman"/>
          <w:sz w:val="24"/>
          <w:szCs w:val="24"/>
        </w:rPr>
        <w:t xml:space="preserve">term </w:t>
      </w:r>
      <w:r w:rsidRPr="002E00ED">
        <w:rPr>
          <w:rFonts w:ascii="Times New Roman" w:eastAsia="Times New Roman" w:hAnsi="Times New Roman"/>
          <w:sz w:val="24"/>
          <w:szCs w:val="24"/>
        </w:rPr>
        <w:t xml:space="preserve">impact on </w:t>
      </w:r>
      <w:r w:rsidR="002E00ED" w:rsidRPr="005C58D6">
        <w:rPr>
          <w:rFonts w:ascii="Times New Roman" w:eastAsia="Times New Roman" w:hAnsi="Times New Roman"/>
          <w:sz w:val="24"/>
          <w:szCs w:val="24"/>
          <w:u w:val="single"/>
        </w:rPr>
        <w:t>two</w:t>
      </w:r>
      <w:r w:rsidR="002E00ED" w:rsidRPr="002E00ED">
        <w:rPr>
          <w:rFonts w:ascii="Times New Roman" w:eastAsia="Times New Roman" w:hAnsi="Times New Roman"/>
          <w:sz w:val="24"/>
          <w:szCs w:val="24"/>
        </w:rPr>
        <w:t xml:space="preserve"> firms picked from</w:t>
      </w:r>
      <w:r w:rsidRPr="002E00ED">
        <w:rPr>
          <w:rFonts w:ascii="Times New Roman" w:eastAsia="Times New Roman" w:hAnsi="Times New Roman"/>
          <w:sz w:val="24"/>
          <w:szCs w:val="24"/>
        </w:rPr>
        <w:t xml:space="preserve"> </w:t>
      </w:r>
      <w:r w:rsidR="002E00ED" w:rsidRPr="002E00ED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2E00ED">
        <w:rPr>
          <w:rFonts w:ascii="Times New Roman" w:eastAsia="Times New Roman" w:hAnsi="Times New Roman"/>
          <w:sz w:val="24"/>
          <w:szCs w:val="24"/>
        </w:rPr>
        <w:t>following</w:t>
      </w:r>
      <w:r w:rsidR="002E00ED" w:rsidRPr="002E00ED">
        <w:rPr>
          <w:rFonts w:ascii="Times New Roman" w:eastAsia="Times New Roman" w:hAnsi="Times New Roman"/>
          <w:sz w:val="24"/>
          <w:szCs w:val="24"/>
        </w:rPr>
        <w:t xml:space="preserve"> list, </w:t>
      </w:r>
      <w:r w:rsidRPr="002E00ED">
        <w:rPr>
          <w:rFonts w:ascii="Times New Roman" w:eastAsia="Times New Roman" w:hAnsi="Times New Roman"/>
          <w:sz w:val="24"/>
          <w:szCs w:val="24"/>
        </w:rPr>
        <w:t>in terms of pr</w:t>
      </w:r>
      <w:r w:rsidR="002E00ED" w:rsidRPr="002E00ED">
        <w:rPr>
          <w:rFonts w:ascii="Times New Roman" w:eastAsia="Times New Roman" w:hAnsi="Times New Roman"/>
          <w:sz w:val="24"/>
          <w:szCs w:val="24"/>
        </w:rPr>
        <w:t>oduct sales and operating costs</w:t>
      </w:r>
      <w:r w:rsidR="00D14F3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D14F3B" w:rsidRPr="00D14F3B">
        <w:rPr>
          <w:rFonts w:ascii="Times New Roman" w:eastAsia="Times New Roman" w:hAnsi="Times New Roman"/>
          <w:b/>
          <w:sz w:val="24"/>
          <w:szCs w:val="24"/>
        </w:rPr>
        <w:t>My Picks in bold.</w:t>
      </w:r>
      <w:proofErr w:type="gramEnd"/>
    </w:p>
    <w:p w:rsidR="002E00ED" w:rsidRPr="002E00ED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sz w:val="20"/>
          <w:szCs w:val="20"/>
        </w:rPr>
      </w:pPr>
      <w:r w:rsidRPr="002E00ED">
        <w:rPr>
          <w:rFonts w:ascii="Times New Roman" w:eastAsia="Times New Roman" w:hAnsi="Times New Roman"/>
          <w:sz w:val="20"/>
          <w:szCs w:val="20"/>
        </w:rPr>
        <w:t xml:space="preserve">Banking </w:t>
      </w:r>
    </w:p>
    <w:p w:rsidR="002E00ED" w:rsidRPr="002E00ED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sz w:val="20"/>
          <w:szCs w:val="20"/>
        </w:rPr>
      </w:pPr>
      <w:r w:rsidRPr="002E00ED">
        <w:rPr>
          <w:rFonts w:ascii="Times New Roman" w:eastAsia="Times New Roman" w:hAnsi="Times New Roman"/>
          <w:sz w:val="20"/>
          <w:szCs w:val="20"/>
        </w:rPr>
        <w:t xml:space="preserve">Manufacturing </w:t>
      </w:r>
    </w:p>
    <w:p w:rsidR="002E00ED" w:rsidRPr="002E00ED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sz w:val="20"/>
          <w:szCs w:val="20"/>
        </w:rPr>
      </w:pPr>
      <w:r w:rsidRPr="002E00ED">
        <w:rPr>
          <w:rFonts w:ascii="Times New Roman" w:eastAsia="Times New Roman" w:hAnsi="Times New Roman"/>
          <w:sz w:val="20"/>
          <w:szCs w:val="20"/>
        </w:rPr>
        <w:t>Retail</w:t>
      </w:r>
    </w:p>
    <w:p w:rsidR="002E00ED" w:rsidRPr="00D14F3B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b/>
          <w:sz w:val="20"/>
          <w:szCs w:val="20"/>
        </w:rPr>
      </w:pPr>
      <w:r w:rsidRPr="00D14F3B">
        <w:rPr>
          <w:rFonts w:ascii="Times New Roman" w:eastAsia="Times New Roman" w:hAnsi="Times New Roman"/>
          <w:b/>
          <w:sz w:val="20"/>
          <w:szCs w:val="20"/>
        </w:rPr>
        <w:t xml:space="preserve">Automobile </w:t>
      </w:r>
      <w:r w:rsidR="00863E39" w:rsidRPr="00D14F3B">
        <w:rPr>
          <w:rFonts w:ascii="Times New Roman" w:eastAsia="Times New Roman" w:hAnsi="Times New Roman"/>
          <w:b/>
          <w:sz w:val="20"/>
          <w:szCs w:val="20"/>
        </w:rPr>
        <w:t>(Ford Motor Company)</w:t>
      </w:r>
    </w:p>
    <w:p w:rsidR="002E00ED" w:rsidRPr="002E00ED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sz w:val="20"/>
          <w:szCs w:val="20"/>
        </w:rPr>
      </w:pPr>
      <w:r w:rsidRPr="002E00ED">
        <w:rPr>
          <w:rFonts w:ascii="Times New Roman" w:eastAsia="Times New Roman" w:hAnsi="Times New Roman"/>
          <w:sz w:val="20"/>
          <w:szCs w:val="20"/>
        </w:rPr>
        <w:t xml:space="preserve">Education </w:t>
      </w:r>
    </w:p>
    <w:p w:rsidR="002E00ED" w:rsidRPr="002E00ED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sz w:val="20"/>
          <w:szCs w:val="20"/>
        </w:rPr>
      </w:pPr>
      <w:r w:rsidRPr="002E00ED">
        <w:rPr>
          <w:rFonts w:ascii="Times New Roman" w:eastAsia="Times New Roman" w:hAnsi="Times New Roman"/>
          <w:sz w:val="20"/>
          <w:szCs w:val="20"/>
        </w:rPr>
        <w:t xml:space="preserve">Housing </w:t>
      </w:r>
    </w:p>
    <w:p w:rsidR="002E00ED" w:rsidRPr="002E00ED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sz w:val="20"/>
          <w:szCs w:val="20"/>
        </w:rPr>
      </w:pPr>
      <w:r w:rsidRPr="002E00ED">
        <w:rPr>
          <w:rFonts w:ascii="Times New Roman" w:eastAsia="Times New Roman" w:hAnsi="Times New Roman"/>
          <w:sz w:val="20"/>
          <w:szCs w:val="20"/>
        </w:rPr>
        <w:t xml:space="preserve">Steel </w:t>
      </w:r>
    </w:p>
    <w:p w:rsidR="002E00ED" w:rsidRPr="00D14F3B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b/>
          <w:sz w:val="20"/>
          <w:szCs w:val="20"/>
        </w:rPr>
      </w:pPr>
      <w:r w:rsidRPr="00D14F3B">
        <w:rPr>
          <w:rFonts w:ascii="Times New Roman" w:eastAsia="Times New Roman" w:hAnsi="Times New Roman"/>
          <w:b/>
          <w:sz w:val="20"/>
          <w:szCs w:val="20"/>
        </w:rPr>
        <w:t xml:space="preserve">Technology </w:t>
      </w:r>
      <w:r w:rsidR="00863E39" w:rsidRPr="00D14F3B">
        <w:rPr>
          <w:rFonts w:ascii="Times New Roman" w:eastAsia="Times New Roman" w:hAnsi="Times New Roman"/>
          <w:b/>
          <w:sz w:val="20"/>
          <w:szCs w:val="20"/>
        </w:rPr>
        <w:t>(Apple)</w:t>
      </w:r>
    </w:p>
    <w:p w:rsidR="002E00ED" w:rsidRPr="002E00ED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sz w:val="20"/>
          <w:szCs w:val="20"/>
        </w:rPr>
      </w:pPr>
      <w:r w:rsidRPr="002E00ED">
        <w:rPr>
          <w:rFonts w:ascii="Times New Roman" w:eastAsia="Times New Roman" w:hAnsi="Times New Roman"/>
          <w:sz w:val="20"/>
          <w:szCs w:val="20"/>
        </w:rPr>
        <w:t xml:space="preserve">Healthcare </w:t>
      </w:r>
    </w:p>
    <w:p w:rsidR="002E00ED" w:rsidRPr="002E00ED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sz w:val="20"/>
          <w:szCs w:val="20"/>
        </w:rPr>
      </w:pPr>
      <w:r w:rsidRPr="002E00ED">
        <w:rPr>
          <w:rFonts w:ascii="Times New Roman" w:eastAsia="Times New Roman" w:hAnsi="Times New Roman"/>
          <w:sz w:val="20"/>
          <w:szCs w:val="20"/>
        </w:rPr>
        <w:t xml:space="preserve">Financial </w:t>
      </w:r>
    </w:p>
    <w:p w:rsidR="002E00ED" w:rsidRPr="002E00ED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sz w:val="20"/>
          <w:szCs w:val="20"/>
        </w:rPr>
      </w:pPr>
      <w:r w:rsidRPr="002E00ED">
        <w:rPr>
          <w:rFonts w:ascii="Times New Roman" w:eastAsia="Times New Roman" w:hAnsi="Times New Roman"/>
          <w:sz w:val="20"/>
          <w:szCs w:val="20"/>
        </w:rPr>
        <w:t xml:space="preserve">Printing </w:t>
      </w:r>
    </w:p>
    <w:p w:rsidR="002E00ED" w:rsidRPr="002E00ED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sz w:val="20"/>
          <w:szCs w:val="20"/>
        </w:rPr>
      </w:pPr>
      <w:r w:rsidRPr="002E00ED">
        <w:rPr>
          <w:rFonts w:ascii="Times New Roman" w:eastAsia="Times New Roman" w:hAnsi="Times New Roman"/>
          <w:sz w:val="20"/>
          <w:szCs w:val="20"/>
        </w:rPr>
        <w:t xml:space="preserve">Telecommunications </w:t>
      </w:r>
    </w:p>
    <w:p w:rsidR="002E00ED" w:rsidRPr="002E00ED" w:rsidRDefault="002E00ED" w:rsidP="002E00ED">
      <w:pPr>
        <w:shd w:val="clear" w:color="auto" w:fill="FFFFFF"/>
        <w:spacing w:after="0" w:line="240" w:lineRule="auto"/>
        <w:ind w:left="2790"/>
        <w:rPr>
          <w:rFonts w:ascii="Times New Roman" w:eastAsia="Times New Roman" w:hAnsi="Times New Roman"/>
          <w:sz w:val="20"/>
          <w:szCs w:val="20"/>
        </w:rPr>
      </w:pPr>
      <w:r w:rsidRPr="002E00ED">
        <w:rPr>
          <w:rFonts w:ascii="Times New Roman" w:eastAsia="Times New Roman" w:hAnsi="Times New Roman"/>
          <w:sz w:val="20"/>
          <w:szCs w:val="20"/>
        </w:rPr>
        <w:t>Software Industry</w:t>
      </w:r>
    </w:p>
    <w:p w:rsidR="00237265" w:rsidRDefault="00237265" w:rsidP="0023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237265" w:rsidRDefault="00237265" w:rsidP="0023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237265" w:rsidRPr="00237265" w:rsidRDefault="00237265" w:rsidP="00237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sectPr w:rsidR="00237265" w:rsidRPr="00237265" w:rsidSect="0087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in;height:3in" o:bullet="t"/>
    </w:pict>
  </w:numPicBullet>
  <w:numPicBullet w:numPicBulletId="1">
    <w:pict>
      <v:shape id="_x0000_i1122" type="#_x0000_t75" style="width:3in;height:3in" o:bullet="t"/>
    </w:pict>
  </w:numPicBullet>
  <w:numPicBullet w:numPicBulletId="2">
    <w:pict>
      <v:shape id="_x0000_i1123" type="#_x0000_t75" style="width:3in;height:3in" o:bullet="t"/>
    </w:pict>
  </w:numPicBullet>
  <w:numPicBullet w:numPicBulletId="3">
    <w:pict>
      <v:shape id="_x0000_i1124" type="#_x0000_t75" style="width:3in;height:3in" o:bullet="t"/>
    </w:pict>
  </w:numPicBullet>
  <w:numPicBullet w:numPicBulletId="4">
    <w:pict>
      <v:shape id="_x0000_i1125" type="#_x0000_t75" style="width:3in;height:3in" o:bullet="t"/>
    </w:pict>
  </w:numPicBullet>
  <w:numPicBullet w:numPicBulletId="5">
    <w:pict>
      <v:shape id="_x0000_i1126" type="#_x0000_t75" style="width:3in;height:3in" o:bullet="t"/>
    </w:pict>
  </w:numPicBullet>
  <w:numPicBullet w:numPicBulletId="6">
    <w:pict>
      <v:shape id="_x0000_i1127" type="#_x0000_t75" style="width:3in;height:3in" o:bullet="t"/>
    </w:pict>
  </w:numPicBullet>
  <w:numPicBullet w:numPicBulletId="7">
    <w:pict>
      <v:shape id="_x0000_i1128" type="#_x0000_t75" style="width:3in;height:3in" o:bullet="t"/>
    </w:pict>
  </w:numPicBullet>
  <w:numPicBullet w:numPicBulletId="8">
    <w:pict>
      <v:shape id="_x0000_i1129" type="#_x0000_t75" style="width:3in;height:3in" o:bullet="t"/>
    </w:pict>
  </w:numPicBullet>
  <w:abstractNum w:abstractNumId="0">
    <w:nsid w:val="0A5104A1"/>
    <w:multiLevelType w:val="multilevel"/>
    <w:tmpl w:val="7D6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F3CBD"/>
    <w:multiLevelType w:val="multilevel"/>
    <w:tmpl w:val="9F0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54A9"/>
    <w:multiLevelType w:val="multilevel"/>
    <w:tmpl w:val="5F04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F75A2"/>
    <w:multiLevelType w:val="multilevel"/>
    <w:tmpl w:val="3B64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254F4"/>
    <w:multiLevelType w:val="multilevel"/>
    <w:tmpl w:val="C8F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130A2"/>
    <w:multiLevelType w:val="multilevel"/>
    <w:tmpl w:val="DFB4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C1512"/>
    <w:multiLevelType w:val="multilevel"/>
    <w:tmpl w:val="0A70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85C80"/>
    <w:multiLevelType w:val="multilevel"/>
    <w:tmpl w:val="AD8C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265"/>
    <w:rsid w:val="0001520A"/>
    <w:rsid w:val="00237265"/>
    <w:rsid w:val="00286280"/>
    <w:rsid w:val="002E00ED"/>
    <w:rsid w:val="002F00F1"/>
    <w:rsid w:val="00305BE4"/>
    <w:rsid w:val="0038383D"/>
    <w:rsid w:val="005C58D6"/>
    <w:rsid w:val="00701AFE"/>
    <w:rsid w:val="00863E39"/>
    <w:rsid w:val="00876C0D"/>
    <w:rsid w:val="00AF1726"/>
    <w:rsid w:val="00D14F3B"/>
    <w:rsid w:val="00D8419F"/>
    <w:rsid w:val="00D9399C"/>
    <w:rsid w:val="00DD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37265"/>
    <w:pPr>
      <w:spacing w:before="240" w:after="240" w:line="240" w:lineRule="auto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265"/>
    <w:rPr>
      <w:color w:val="003366"/>
      <w:u w:val="single"/>
    </w:rPr>
  </w:style>
  <w:style w:type="character" w:styleId="Strong">
    <w:name w:val="Strong"/>
    <w:basedOn w:val="DefaultParagraphFont"/>
    <w:uiPriority w:val="22"/>
    <w:qFormat/>
    <w:rsid w:val="0023726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726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419F"/>
    <w:pPr>
      <w:spacing w:before="144" w:after="72" w:line="36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460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3194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774986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4" w:color="CCCCCC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469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5627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152798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4" w:color="CCCCCC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271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5388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698789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4" w:color="CCCCCC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5488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3069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471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5270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297967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4" w:color="CCCCCC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494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889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416137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4" w:color="CCCCCC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1722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6455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62553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4" w:color="CCCCCC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483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7527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621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3032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124860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4" w:color="CCCCCC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SOE Manager</dc:creator>
  <cp:lastModifiedBy>Windows SOE Manager</cp:lastModifiedBy>
  <cp:revision>7</cp:revision>
  <dcterms:created xsi:type="dcterms:W3CDTF">2011-07-27T11:57:00Z</dcterms:created>
  <dcterms:modified xsi:type="dcterms:W3CDTF">2011-08-10T15:02:00Z</dcterms:modified>
</cp:coreProperties>
</file>