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446"/>
        <w:gridCol w:w="1633"/>
        <w:gridCol w:w="1261"/>
        <w:gridCol w:w="1652"/>
        <w:gridCol w:w="1447"/>
        <w:gridCol w:w="1822"/>
        <w:gridCol w:w="222"/>
      </w:tblGrid>
      <w:tr w:rsidR="009421B3" w:rsidRPr="009421B3" w:rsidTr="009421B3">
        <w:trPr>
          <w:trHeight w:val="37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9421B3" w:rsidRPr="009421B3" w:rsidTr="009421B3">
        <w:trPr>
          <w:trHeight w:val="36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Problem:</w:t>
            </w:r>
          </w:p>
        </w:tc>
        <w:tc>
          <w:tcPr>
            <w:tcW w:w="79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P23-2, Statement of Cash Flows - Indirect Method</w:t>
            </w:r>
          </w:p>
        </w:tc>
      </w:tr>
      <w:tr w:rsidR="009421B3" w:rsidRPr="009421B3" w:rsidTr="009421B3">
        <w:trPr>
          <w:trHeight w:val="37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Course: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9421B3" w:rsidRPr="009421B3" w:rsidTr="009421B3">
        <w:trPr>
          <w:trHeight w:val="37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21B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The comparative balance sheets for Hinckley Corporation show the following information:</w:t>
            </w:r>
          </w:p>
        </w:tc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December 31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2009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$33,500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$13,000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12,250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10,000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Inventory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12,000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9,000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Investments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29,750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45,000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20,000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Patent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6,250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$107,750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$91,000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Allowance for doubtful accounts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$3,000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$4,500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Accumulated depreciation on equipment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2,000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4,500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Accumulated depreciation on building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Accounts payable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Dividends payable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5,000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Notes payable, short-term (nontrade)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3,000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4,000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Long-term notes payable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31,000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25,000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Common stock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43,000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33,000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20,750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6,000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7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$107,750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$91,000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70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Additional data related to 2010 are as follows:</w:t>
            </w:r>
          </w:p>
        </w:tc>
      </w:tr>
      <w:tr w:rsidR="009421B3" w:rsidRPr="009421B3" w:rsidTr="009421B3">
        <w:trPr>
          <w:trHeight w:val="255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1. Equipment that had cost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$11,000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and was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depreciated at time of</w:t>
            </w:r>
          </w:p>
        </w:tc>
      </w:tr>
      <w:tr w:rsidR="009421B3" w:rsidRPr="009421B3" w:rsidTr="009421B3">
        <w:trPr>
          <w:trHeight w:val="255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disposal was sold for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$2,500 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$10,000 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the long-term note payable was paid by issuing common stock.</w:t>
            </w:r>
          </w:p>
        </w:tc>
      </w:tr>
      <w:tr w:rsidR="009421B3" w:rsidRPr="009421B3" w:rsidTr="009421B3">
        <w:trPr>
          <w:trHeight w:val="255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3. Cash dividends paid were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$5,000 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4. On January 1, 2010, the building was completely destroyed by a flood. Insurance proceeds on the</w:t>
            </w:r>
          </w:p>
        </w:tc>
      </w:tr>
      <w:tr w:rsidR="009421B3" w:rsidRPr="009421B3" w:rsidTr="009421B3">
        <w:trPr>
          <w:trHeight w:val="255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   building were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$30,000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(net of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$2,000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taxes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9421B3" w:rsidRPr="009421B3" w:rsidTr="009421B3">
        <w:trPr>
          <w:trHeight w:val="255"/>
        </w:trPr>
        <w:tc>
          <w:tcPr>
            <w:tcW w:w="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5. Investments (available-for-sale) were sold at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$1,700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above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their cost. The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has made similar sales and investments in the past.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6. Cash of was paid for the acquisition of equipment.</w:t>
            </w:r>
          </w:p>
        </w:tc>
      </w:tr>
      <w:tr w:rsidR="009421B3" w:rsidRPr="009421B3" w:rsidTr="009421B3">
        <w:trPr>
          <w:trHeight w:val="255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7. A long-term note for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$16,000 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issued for the acquisition of equipment.</w:t>
            </w:r>
          </w:p>
        </w:tc>
      </w:tr>
      <w:tr w:rsidR="009421B3" w:rsidRPr="009421B3" w:rsidTr="009421B3">
        <w:trPr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8. Interest of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$2,000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and income taxes of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$6,500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proofErr w:type="gramEnd"/>
            <w:r w:rsidRPr="009421B3">
              <w:rPr>
                <w:rFonts w:ascii="Arial" w:eastAsia="Times New Roman" w:hAnsi="Arial" w:cs="Arial"/>
                <w:sz w:val="20"/>
                <w:szCs w:val="20"/>
              </w:rPr>
              <w:t xml:space="preserve"> paid in cash.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21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Instructions: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21B3">
              <w:rPr>
                <w:rFonts w:ascii="Arial" w:eastAsia="Times New Roman" w:hAnsi="Arial" w:cs="Arial"/>
                <w:sz w:val="20"/>
                <w:szCs w:val="20"/>
              </w:rPr>
              <w:t>Prepare a statement of cash flows using the indirect method. Flood damage is unusual and infrequent in that part of the country.</w:t>
            </w:r>
          </w:p>
        </w:tc>
      </w:tr>
      <w:tr w:rsidR="009421B3" w:rsidRPr="009421B3" w:rsidTr="009421B3">
        <w:trPr>
          <w:trHeight w:val="255"/>
        </w:trPr>
        <w:tc>
          <w:tcPr>
            <w:tcW w:w="93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1B3" w:rsidRPr="009421B3" w:rsidRDefault="009421B3" w:rsidP="0094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449C" w:rsidRDefault="00FD449C"/>
    <w:sectPr w:rsidR="00FD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3"/>
    <w:rsid w:val="009421B3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2011-07-25T00:36:00Z</dcterms:created>
  <dcterms:modified xsi:type="dcterms:W3CDTF">2011-07-25T00:38:00Z</dcterms:modified>
</cp:coreProperties>
</file>