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95" w:rsidRDefault="00B25F3E" w:rsidP="00B25F3E">
      <w:r>
        <w:t xml:space="preserve">Parent Corporation has owned 60% of Subsidiary Corporation’s single class of stock for a number of years. Tyrone owns the remaining 40% of the Subsidiary stock. On August 10 of the current year, Parent purchases Tyrone’s Subsidiary stock for cash. On September 15, Subsidiary adopts a plan of liquidation. Subsidiary then makes a single liquidating distribution on October 1. The activities of Subsidiary continue as a separate division of Parent. Does the liquidation of Subsidiary qualify for </w:t>
      </w:r>
      <w:proofErr w:type="spellStart"/>
      <w:r>
        <w:t>nonrecognition</w:t>
      </w:r>
      <w:proofErr w:type="spellEnd"/>
      <w:r>
        <w:t xml:space="preserve"> treatment under </w:t>
      </w:r>
      <w:proofErr w:type="spellStart"/>
      <w:proofErr w:type="gramStart"/>
      <w:r>
        <w:t>Secs</w:t>
      </w:r>
      <w:proofErr w:type="spellEnd"/>
      <w:r>
        <w:t>.</w:t>
      </w:r>
      <w:proofErr w:type="gramEnd"/>
      <w:r>
        <w:t xml:space="preserve"> </w:t>
      </w:r>
      <w:proofErr w:type="gramStart"/>
      <w:r>
        <w:t>332 and 337?</w:t>
      </w:r>
      <w:proofErr w:type="gramEnd"/>
      <w:r>
        <w:t xml:space="preserve"> Must Parent assume Subsidiary’s E&amp;P balance?</w:t>
      </w:r>
    </w:p>
    <w:p w:rsidR="00B25F3E" w:rsidRDefault="00B25F3E" w:rsidP="00B25F3E">
      <w:r>
        <w:t>A partial list of research sources is</w:t>
      </w:r>
    </w:p>
    <w:p w:rsidR="00B25F3E" w:rsidRDefault="00B25F3E" w:rsidP="00B25F3E">
      <w:r>
        <w:t xml:space="preserve">IRC </w:t>
      </w:r>
      <w:proofErr w:type="spellStart"/>
      <w:r>
        <w:t>Secs</w:t>
      </w:r>
      <w:proofErr w:type="spellEnd"/>
      <w:r>
        <w:t>. 332 (b) and 381</w:t>
      </w:r>
    </w:p>
    <w:p w:rsidR="00B25F3E" w:rsidRPr="00B25F3E" w:rsidRDefault="00B25F3E" w:rsidP="00B25F3E">
      <w:r>
        <w:t>Reg. Sec. 1.332-2 (a)</w:t>
      </w:r>
      <w:bookmarkStart w:id="0" w:name="_GoBack"/>
      <w:bookmarkEnd w:id="0"/>
    </w:p>
    <w:sectPr w:rsidR="00B25F3E" w:rsidRPr="00B25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F3"/>
    <w:rsid w:val="001F6470"/>
    <w:rsid w:val="00266627"/>
    <w:rsid w:val="00715987"/>
    <w:rsid w:val="007E6FF3"/>
    <w:rsid w:val="00B25F3E"/>
    <w:rsid w:val="00E3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159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59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159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59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2</cp:revision>
  <dcterms:created xsi:type="dcterms:W3CDTF">2011-07-19T00:45:00Z</dcterms:created>
  <dcterms:modified xsi:type="dcterms:W3CDTF">2011-07-19T00:45:00Z</dcterms:modified>
</cp:coreProperties>
</file>