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AA" w:rsidRDefault="007E7CAA" w:rsidP="007E7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Investment Project Choice</w:t>
      </w:r>
    </w:p>
    <w:p w:rsidR="007E7CAA" w:rsidRDefault="007E7CAA" w:rsidP="007E7CAA">
      <w:pPr>
        <w:rPr>
          <w:sz w:val="24"/>
          <w:szCs w:val="24"/>
        </w:rPr>
      </w:pPr>
      <w:r>
        <w:rPr>
          <w:sz w:val="24"/>
          <w:szCs w:val="24"/>
        </w:rPr>
        <w:t>Toby Amberville’s Manhattan Café, Inc. is considering investment in two alternative capital budgeting projects. Project A is an investment of $75,000 to replace working but obsolete refrigeration equipment. Project B is an investment of $150,000 to expand dining room facilities. Relevant cash flow data for the two projects over their expected two year lives are as follows:</w:t>
      </w:r>
    </w:p>
    <w:p w:rsidR="007E7CAA" w:rsidRDefault="007E7CAA" w:rsidP="007E7CAA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1638"/>
        <w:gridCol w:w="1710"/>
        <w:gridCol w:w="1710"/>
        <w:gridCol w:w="1620"/>
      </w:tblGrid>
      <w:tr w:rsidR="007E7CAA" w:rsidTr="001709B3">
        <w:tc>
          <w:tcPr>
            <w:tcW w:w="6678" w:type="dxa"/>
            <w:gridSpan w:val="4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A</w:t>
            </w:r>
          </w:p>
        </w:tc>
      </w:tr>
      <w:tr w:rsidR="007E7CAA" w:rsidTr="001709B3">
        <w:tc>
          <w:tcPr>
            <w:tcW w:w="3348" w:type="dxa"/>
            <w:gridSpan w:val="2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3330" w:type="dxa"/>
            <w:gridSpan w:val="2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Flow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Flow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$50,000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$50,000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$100,000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$100,000</w:t>
            </w:r>
          </w:p>
        </w:tc>
      </w:tr>
      <w:tr w:rsidR="007E7CAA" w:rsidTr="001709B3">
        <w:tc>
          <w:tcPr>
            <w:tcW w:w="6678" w:type="dxa"/>
            <w:gridSpan w:val="4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B</w:t>
            </w:r>
          </w:p>
        </w:tc>
      </w:tr>
      <w:tr w:rsidR="007E7CAA" w:rsidTr="001709B3">
        <w:tc>
          <w:tcPr>
            <w:tcW w:w="3348" w:type="dxa"/>
            <w:gridSpan w:val="2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3330" w:type="dxa"/>
            <w:gridSpan w:val="2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Flow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Pr="008A2807" w:rsidRDefault="007E7CAA" w:rsidP="0017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Flow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$200,000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0.125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$200,000</w:t>
            </w: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$100,000</w:t>
            </w:r>
          </w:p>
        </w:tc>
      </w:tr>
      <w:tr w:rsidR="007E7CAA" w:rsidTr="001709B3">
        <w:tc>
          <w:tcPr>
            <w:tcW w:w="1638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0.125</w:t>
            </w:r>
          </w:p>
        </w:tc>
        <w:tc>
          <w:tcPr>
            <w:tcW w:w="1620" w:type="dxa"/>
            <w:shd w:val="clear" w:color="auto" w:fill="EEECE1" w:themeFill="background2"/>
          </w:tcPr>
          <w:p w:rsidR="007E7CAA" w:rsidRDefault="007E7CAA" w:rsidP="0017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$200,000</w:t>
            </w:r>
          </w:p>
        </w:tc>
      </w:tr>
    </w:tbl>
    <w:p w:rsidR="007E7CAA" w:rsidRPr="009A072D" w:rsidRDefault="007E7CAA" w:rsidP="007E7CAA">
      <w:pPr>
        <w:rPr>
          <w:sz w:val="24"/>
          <w:szCs w:val="24"/>
        </w:rPr>
      </w:pPr>
    </w:p>
    <w:p w:rsidR="007E7CAA" w:rsidRDefault="007E7CAA" w:rsidP="007E7CAA">
      <w:pPr>
        <w:rPr>
          <w:sz w:val="24"/>
          <w:szCs w:val="24"/>
        </w:rPr>
      </w:pPr>
      <w:r>
        <w:rPr>
          <w:sz w:val="24"/>
          <w:szCs w:val="24"/>
        </w:rPr>
        <w:t>A. Calculate the expected value, standard deviation, and coefficient of variation for cash flows from each project</w:t>
      </w:r>
    </w:p>
    <w:p w:rsidR="007E7CAA" w:rsidRDefault="007E7CAA" w:rsidP="007E7CAA">
      <w:pPr>
        <w:rPr>
          <w:sz w:val="24"/>
          <w:szCs w:val="24"/>
        </w:rPr>
      </w:pPr>
      <w:r>
        <w:rPr>
          <w:sz w:val="24"/>
          <w:szCs w:val="24"/>
        </w:rPr>
        <w:t>B. Calculate the risk-adjusted NPV for each project under a 15% cost of capital the riskier project and a 12% cost of capital for the less risky one. Which project is preferred using the NPV criterion?</w:t>
      </w:r>
    </w:p>
    <w:p w:rsidR="007E7CAA" w:rsidRDefault="007E7CAA" w:rsidP="007E7CAA">
      <w:pPr>
        <w:rPr>
          <w:sz w:val="24"/>
          <w:szCs w:val="24"/>
        </w:rPr>
      </w:pPr>
      <w:r>
        <w:rPr>
          <w:sz w:val="24"/>
          <w:szCs w:val="24"/>
        </w:rPr>
        <w:t>C. Calculate the PI for each project and rank the projects according to the PI criterion.</w:t>
      </w:r>
    </w:p>
    <w:p w:rsidR="007E7CAA" w:rsidRDefault="007E7CAA" w:rsidP="007E7CAA">
      <w:pPr>
        <w:rPr>
          <w:sz w:val="24"/>
          <w:szCs w:val="24"/>
        </w:rPr>
      </w:pPr>
      <w:r>
        <w:rPr>
          <w:sz w:val="24"/>
          <w:szCs w:val="24"/>
        </w:rPr>
        <w:t>D. Calculate the IRR for each project and rank the projects according to the IRR criterion.</w:t>
      </w:r>
    </w:p>
    <w:p w:rsidR="007E7CAA" w:rsidRDefault="007E7CAA" w:rsidP="007E7CAA">
      <w:pPr>
        <w:rPr>
          <w:sz w:val="24"/>
          <w:szCs w:val="24"/>
        </w:rPr>
      </w:pPr>
      <w:r>
        <w:rPr>
          <w:sz w:val="24"/>
          <w:szCs w:val="24"/>
        </w:rPr>
        <w:t xml:space="preserve">E. Compare your answers to parts B, C, and D. </w:t>
      </w:r>
    </w:p>
    <w:p w:rsidR="007E7CAA" w:rsidRDefault="007E7CAA" w:rsidP="007E7CAA"/>
    <w:sectPr w:rsidR="007E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CAA"/>
    <w:rsid w:val="006C2BB3"/>
    <w:rsid w:val="007E7CAA"/>
    <w:rsid w:val="00C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2011-07-01T18:41:00Z</dcterms:created>
  <dcterms:modified xsi:type="dcterms:W3CDTF">2011-07-01T19:33:00Z</dcterms:modified>
</cp:coreProperties>
</file>