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A8" w:rsidRPr="003C3489" w:rsidRDefault="00650C25" w:rsidP="00650C25">
      <w:pPr>
        <w:jc w:val="center"/>
        <w:rPr>
          <w:rFonts w:ascii="Times New Roman" w:hAnsi="Times New Roman"/>
          <w:b/>
          <w:sz w:val="28"/>
          <w:szCs w:val="28"/>
        </w:rPr>
      </w:pPr>
      <w:r w:rsidRPr="003C3489">
        <w:rPr>
          <w:rFonts w:ascii="Times New Roman" w:hAnsi="Times New Roman"/>
          <w:b/>
          <w:sz w:val="28"/>
          <w:szCs w:val="28"/>
        </w:rPr>
        <w:t>ROOSTERFISH CORPORATION</w:t>
      </w:r>
    </w:p>
    <w:p w:rsidR="003C3489" w:rsidRPr="00650C25" w:rsidRDefault="003C3489" w:rsidP="00650C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0DA8" w:rsidRDefault="00650C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Roosterfish</w:t>
      </w:r>
      <w:r w:rsidR="00C44B06">
        <w:rPr>
          <w:rFonts w:ascii="Times New Roman" w:hAnsi="Times New Roman"/>
          <w:sz w:val="24"/>
          <w:szCs w:val="24"/>
        </w:rPr>
        <w:t xml:space="preserve"> </w:t>
      </w:r>
      <w:r w:rsidR="00F10DA8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 xml:space="preserve">d a tax liability for </w:t>
      </w:r>
      <w:r w:rsidR="003C3489">
        <w:rPr>
          <w:rFonts w:ascii="Times New Roman" w:hAnsi="Times New Roman"/>
          <w:sz w:val="24"/>
          <w:szCs w:val="24"/>
        </w:rPr>
        <w:t>20X</w:t>
      </w:r>
      <w:r>
        <w:rPr>
          <w:rFonts w:ascii="Times New Roman" w:hAnsi="Times New Roman"/>
          <w:sz w:val="24"/>
          <w:szCs w:val="24"/>
        </w:rPr>
        <w:t>7 of $20</w:t>
      </w:r>
      <w:r w:rsidR="00F10DA8">
        <w:rPr>
          <w:rFonts w:ascii="Times New Roman" w:hAnsi="Times New Roman"/>
          <w:sz w:val="24"/>
          <w:szCs w:val="24"/>
        </w:rPr>
        <w:t xml:space="preserve">,000 based on a tax rate of </w:t>
      </w:r>
      <w:r>
        <w:rPr>
          <w:rFonts w:ascii="Times New Roman" w:hAnsi="Times New Roman"/>
          <w:sz w:val="24"/>
          <w:szCs w:val="24"/>
        </w:rPr>
        <w:t>4</w:t>
      </w:r>
      <w:r w:rsidR="00C44B06">
        <w:rPr>
          <w:rFonts w:ascii="Times New Roman" w:hAnsi="Times New Roman"/>
          <w:sz w:val="24"/>
          <w:szCs w:val="24"/>
        </w:rPr>
        <w:t>0</w:t>
      </w:r>
      <w:r w:rsidR="00F10DA8">
        <w:rPr>
          <w:rFonts w:ascii="Times New Roman" w:hAnsi="Times New Roman"/>
          <w:sz w:val="24"/>
          <w:szCs w:val="24"/>
        </w:rPr>
        <w:t xml:space="preserve">%.  </w:t>
      </w:r>
      <w:r>
        <w:rPr>
          <w:rFonts w:ascii="Times New Roman" w:hAnsi="Times New Roman"/>
          <w:sz w:val="24"/>
          <w:szCs w:val="24"/>
        </w:rPr>
        <w:t xml:space="preserve">The accounting staff of Roosterfish is </w:t>
      </w:r>
      <w:r w:rsidR="00F10DA8">
        <w:rPr>
          <w:rFonts w:ascii="Times New Roman" w:hAnsi="Times New Roman"/>
          <w:sz w:val="24"/>
          <w:szCs w:val="24"/>
        </w:rPr>
        <w:t xml:space="preserve">having trouble putting together the </w:t>
      </w:r>
      <w:r w:rsidR="003C3489">
        <w:rPr>
          <w:rFonts w:ascii="Times New Roman" w:hAnsi="Times New Roman"/>
          <w:sz w:val="24"/>
          <w:szCs w:val="24"/>
        </w:rPr>
        <w:t>20X</w:t>
      </w:r>
      <w:r w:rsidR="00F10DA8">
        <w:rPr>
          <w:rFonts w:ascii="Times New Roman" w:hAnsi="Times New Roman"/>
          <w:sz w:val="24"/>
          <w:szCs w:val="24"/>
        </w:rPr>
        <w:t xml:space="preserve">7 financials.  They need your help in determining the tax expense and deferred tax amounts for </w:t>
      </w:r>
      <w:r w:rsidR="003C3489">
        <w:rPr>
          <w:rFonts w:ascii="Times New Roman" w:hAnsi="Times New Roman"/>
          <w:sz w:val="24"/>
          <w:szCs w:val="24"/>
        </w:rPr>
        <w:t>20X</w:t>
      </w:r>
      <w:r w:rsidR="00F10DA8">
        <w:rPr>
          <w:rFonts w:ascii="Times New Roman" w:hAnsi="Times New Roman"/>
          <w:sz w:val="24"/>
          <w:szCs w:val="24"/>
        </w:rPr>
        <w:t xml:space="preserve">7.  </w:t>
      </w:r>
      <w:r w:rsidR="00C44B06">
        <w:rPr>
          <w:rFonts w:ascii="Times New Roman" w:hAnsi="Times New Roman"/>
          <w:sz w:val="24"/>
          <w:szCs w:val="24"/>
        </w:rPr>
        <w:t xml:space="preserve"> The enacted tax rates f</w:t>
      </w:r>
      <w:r w:rsidR="00F10DA8">
        <w:rPr>
          <w:rFonts w:ascii="Times New Roman" w:hAnsi="Times New Roman"/>
          <w:sz w:val="24"/>
          <w:szCs w:val="24"/>
        </w:rPr>
        <w:t xml:space="preserve">or the </w:t>
      </w:r>
      <w:r>
        <w:rPr>
          <w:rFonts w:ascii="Times New Roman" w:hAnsi="Times New Roman"/>
          <w:sz w:val="24"/>
          <w:szCs w:val="24"/>
        </w:rPr>
        <w:t>future</w:t>
      </w:r>
      <w:r w:rsidR="00F10DA8">
        <w:rPr>
          <w:rFonts w:ascii="Times New Roman" w:hAnsi="Times New Roman"/>
          <w:sz w:val="24"/>
          <w:szCs w:val="24"/>
        </w:rPr>
        <w:t xml:space="preserve"> periods</w:t>
      </w:r>
      <w:r w:rsidR="00C44B06">
        <w:rPr>
          <w:rFonts w:ascii="Times New Roman" w:hAnsi="Times New Roman"/>
          <w:sz w:val="24"/>
          <w:szCs w:val="24"/>
        </w:rPr>
        <w:t xml:space="preserve"> follow</w:t>
      </w:r>
      <w:r w:rsidR="00F10DA8">
        <w:rPr>
          <w:rFonts w:ascii="Times New Roman" w:hAnsi="Times New Roman"/>
          <w:sz w:val="24"/>
          <w:szCs w:val="24"/>
        </w:rPr>
        <w:t>:</w:t>
      </w:r>
    </w:p>
    <w:p w:rsidR="00F10DA8" w:rsidRDefault="00F10D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C44B06">
        <w:rPr>
          <w:rFonts w:ascii="Times New Roman" w:hAnsi="Times New Roman"/>
          <w:sz w:val="24"/>
          <w:szCs w:val="24"/>
        </w:rPr>
        <w:t>5</w:t>
      </w:r>
      <w:r w:rsidR="003C3489">
        <w:rPr>
          <w:rFonts w:ascii="Times New Roman" w:hAnsi="Times New Roman"/>
          <w:sz w:val="24"/>
          <w:szCs w:val="24"/>
        </w:rPr>
        <w:t>% for:</w:t>
      </w:r>
      <w:r>
        <w:rPr>
          <w:rFonts w:ascii="Times New Roman" w:hAnsi="Times New Roman"/>
          <w:sz w:val="24"/>
          <w:szCs w:val="24"/>
        </w:rPr>
        <w:tab/>
      </w:r>
      <w:r w:rsidR="003C3489">
        <w:rPr>
          <w:rFonts w:ascii="Times New Roman" w:hAnsi="Times New Roman"/>
          <w:sz w:val="24"/>
          <w:szCs w:val="24"/>
        </w:rPr>
        <w:t>20X</w:t>
      </w:r>
      <w:r>
        <w:rPr>
          <w:rFonts w:ascii="Times New Roman" w:hAnsi="Times New Roman"/>
          <w:sz w:val="24"/>
          <w:szCs w:val="24"/>
        </w:rPr>
        <w:t xml:space="preserve">8, </w:t>
      </w:r>
      <w:r w:rsidR="003C3489">
        <w:rPr>
          <w:rFonts w:ascii="Times New Roman" w:hAnsi="Times New Roman"/>
          <w:sz w:val="24"/>
          <w:szCs w:val="24"/>
        </w:rPr>
        <w:t>20X</w:t>
      </w:r>
      <w:r>
        <w:rPr>
          <w:rFonts w:ascii="Times New Roman" w:hAnsi="Times New Roman"/>
          <w:sz w:val="24"/>
          <w:szCs w:val="24"/>
        </w:rPr>
        <w:t xml:space="preserve">9, </w:t>
      </w:r>
      <w:r w:rsidR="003C3489">
        <w:rPr>
          <w:rFonts w:ascii="Times New Roman" w:hAnsi="Times New Roman"/>
          <w:sz w:val="24"/>
          <w:szCs w:val="24"/>
        </w:rPr>
        <w:t>20Y</w:t>
      </w:r>
      <w:r>
        <w:rPr>
          <w:rFonts w:ascii="Times New Roman" w:hAnsi="Times New Roman"/>
          <w:sz w:val="24"/>
          <w:szCs w:val="24"/>
        </w:rPr>
        <w:t xml:space="preserve">0, </w:t>
      </w:r>
      <w:r w:rsidR="003C3489">
        <w:rPr>
          <w:rFonts w:ascii="Times New Roman" w:hAnsi="Times New Roman"/>
          <w:sz w:val="24"/>
          <w:szCs w:val="24"/>
        </w:rPr>
        <w:t>20Y</w:t>
      </w:r>
      <w:r>
        <w:rPr>
          <w:rFonts w:ascii="Times New Roman" w:hAnsi="Times New Roman"/>
          <w:sz w:val="24"/>
          <w:szCs w:val="24"/>
        </w:rPr>
        <w:t xml:space="preserve">1, </w:t>
      </w:r>
      <w:r w:rsidR="003C3489">
        <w:rPr>
          <w:rFonts w:ascii="Times New Roman" w:hAnsi="Times New Roman"/>
          <w:sz w:val="24"/>
          <w:szCs w:val="24"/>
        </w:rPr>
        <w:t>20Y</w:t>
      </w:r>
      <w:r>
        <w:rPr>
          <w:rFonts w:ascii="Times New Roman" w:hAnsi="Times New Roman"/>
          <w:sz w:val="24"/>
          <w:szCs w:val="24"/>
        </w:rPr>
        <w:t>2</w:t>
      </w:r>
    </w:p>
    <w:p w:rsidR="00F10DA8" w:rsidRDefault="00F10D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0C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%</w:t>
      </w:r>
      <w:r w:rsidR="003C3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 w:rsidR="003C348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C3489">
        <w:rPr>
          <w:rFonts w:ascii="Times New Roman" w:hAnsi="Times New Roman"/>
          <w:sz w:val="24"/>
          <w:szCs w:val="24"/>
        </w:rPr>
        <w:t>20Y</w:t>
      </w:r>
      <w:r>
        <w:rPr>
          <w:rFonts w:ascii="Times New Roman" w:hAnsi="Times New Roman"/>
          <w:sz w:val="24"/>
          <w:szCs w:val="24"/>
        </w:rPr>
        <w:t xml:space="preserve">3, </w:t>
      </w:r>
      <w:r w:rsidR="003C3489">
        <w:rPr>
          <w:rFonts w:ascii="Times New Roman" w:hAnsi="Times New Roman"/>
          <w:sz w:val="24"/>
          <w:szCs w:val="24"/>
        </w:rPr>
        <w:t>20Y</w:t>
      </w:r>
      <w:r>
        <w:rPr>
          <w:rFonts w:ascii="Times New Roman" w:hAnsi="Times New Roman"/>
          <w:sz w:val="24"/>
          <w:szCs w:val="24"/>
        </w:rPr>
        <w:t xml:space="preserve">4, </w:t>
      </w:r>
      <w:r w:rsidR="003C3489">
        <w:rPr>
          <w:rFonts w:ascii="Times New Roman" w:hAnsi="Times New Roman"/>
          <w:sz w:val="24"/>
          <w:szCs w:val="24"/>
        </w:rPr>
        <w:t>20Y</w:t>
      </w:r>
      <w:r>
        <w:rPr>
          <w:rFonts w:ascii="Times New Roman" w:hAnsi="Times New Roman"/>
          <w:sz w:val="24"/>
          <w:szCs w:val="24"/>
        </w:rPr>
        <w:t xml:space="preserve">5, </w:t>
      </w:r>
      <w:r w:rsidR="003C3489">
        <w:rPr>
          <w:rFonts w:ascii="Times New Roman" w:hAnsi="Times New Roman"/>
          <w:sz w:val="24"/>
          <w:szCs w:val="24"/>
        </w:rPr>
        <w:t>20Y6</w:t>
      </w:r>
    </w:p>
    <w:p w:rsidR="00F10DA8" w:rsidRDefault="00650C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Roosterfish</w:t>
      </w:r>
      <w:r w:rsidR="00F10DA8">
        <w:rPr>
          <w:rFonts w:ascii="Times New Roman" w:hAnsi="Times New Roman"/>
          <w:sz w:val="24"/>
          <w:szCs w:val="24"/>
        </w:rPr>
        <w:t xml:space="preserve"> does not believe that temporary differences can be reasonably projected beyond those periods.  The taxable income for </w:t>
      </w:r>
      <w:r w:rsidR="003C3489">
        <w:rPr>
          <w:rFonts w:ascii="Times New Roman" w:hAnsi="Times New Roman"/>
          <w:sz w:val="24"/>
          <w:szCs w:val="24"/>
        </w:rPr>
        <w:t>20X</w:t>
      </w:r>
      <w:r w:rsidR="00F10DA8">
        <w:rPr>
          <w:rFonts w:ascii="Times New Roman" w:hAnsi="Times New Roman"/>
          <w:sz w:val="24"/>
          <w:szCs w:val="24"/>
        </w:rPr>
        <w:t>8 was $100,000.</w:t>
      </w:r>
    </w:p>
    <w:p w:rsidR="00F10DA8" w:rsidRDefault="00F10DA8">
      <w:pPr>
        <w:jc w:val="both"/>
        <w:rPr>
          <w:rFonts w:ascii="Times New Roman" w:hAnsi="Times New Roman"/>
          <w:sz w:val="24"/>
          <w:szCs w:val="24"/>
        </w:rPr>
      </w:pPr>
    </w:p>
    <w:p w:rsidR="007D61BE" w:rsidRDefault="007D61BE" w:rsidP="007D61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Roosterfish also owned a 30% interest in </w:t>
      </w:r>
      <w:proofErr w:type="spellStart"/>
      <w:r>
        <w:rPr>
          <w:rFonts w:ascii="Times New Roman" w:hAnsi="Times New Roman"/>
          <w:sz w:val="24"/>
          <w:szCs w:val="24"/>
        </w:rPr>
        <w:t>Cubera</w:t>
      </w:r>
      <w:proofErr w:type="spellEnd"/>
      <w:r>
        <w:rPr>
          <w:rFonts w:ascii="Times New Roman" w:hAnsi="Times New Roman"/>
          <w:sz w:val="24"/>
          <w:szCs w:val="24"/>
        </w:rPr>
        <w:t xml:space="preserve">, Inc.  </w:t>
      </w:r>
      <w:proofErr w:type="spellStart"/>
      <w:r>
        <w:rPr>
          <w:rFonts w:ascii="Times New Roman" w:hAnsi="Times New Roman"/>
          <w:sz w:val="24"/>
          <w:szCs w:val="24"/>
        </w:rPr>
        <w:t>Cubera</w:t>
      </w:r>
      <w:proofErr w:type="spellEnd"/>
      <w:r>
        <w:rPr>
          <w:rFonts w:ascii="Times New Roman" w:hAnsi="Times New Roman"/>
          <w:sz w:val="24"/>
          <w:szCs w:val="24"/>
        </w:rPr>
        <w:t xml:space="preserve"> reported income of $50,000 and $60,000 in 20X7 and 20X8 respectively.  Roosterfish received dividends from </w:t>
      </w:r>
      <w:proofErr w:type="spellStart"/>
      <w:r>
        <w:rPr>
          <w:rFonts w:ascii="Times New Roman" w:hAnsi="Times New Roman"/>
          <w:sz w:val="24"/>
          <w:szCs w:val="24"/>
        </w:rPr>
        <w:t>Cubera</w:t>
      </w:r>
      <w:proofErr w:type="spellEnd"/>
      <w:r>
        <w:rPr>
          <w:rFonts w:ascii="Times New Roman" w:hAnsi="Times New Roman"/>
          <w:sz w:val="24"/>
          <w:szCs w:val="24"/>
        </w:rPr>
        <w:t xml:space="preserve"> in the amounts of $5,000 and $8,000 for 20X7 and 20X8 respectively.  Roosterfish expects this pattern of earnings and dividends to continue over the next ten years.  </w:t>
      </w:r>
    </w:p>
    <w:p w:rsidR="007D61BE" w:rsidRDefault="007D61BE" w:rsidP="007D61BE">
      <w:pPr>
        <w:jc w:val="both"/>
        <w:rPr>
          <w:rFonts w:ascii="Times New Roman" w:hAnsi="Times New Roman"/>
          <w:sz w:val="24"/>
          <w:szCs w:val="24"/>
        </w:rPr>
      </w:pPr>
    </w:p>
    <w:p w:rsidR="007D61BE" w:rsidRDefault="007D61BE" w:rsidP="007D61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Estimated warranty expense recognized by Roosterfish was $7,500 in 20X7 and $10,000 in 20X8.  Actual warranty cost for the two years was $6,000 and $12,000 respectively.  The bad debts expense recognized on the income statement was $15,000 in 20X7 and $20,000 in 20X8.  Actual bad debt write-offs per the tax return were $10,000 in 20X7 and $15,000 in 20X8.  </w:t>
      </w:r>
    </w:p>
    <w:p w:rsidR="007D61BE" w:rsidRDefault="007D61BE" w:rsidP="007D61BE">
      <w:pPr>
        <w:jc w:val="both"/>
        <w:rPr>
          <w:rFonts w:ascii="Times New Roman" w:hAnsi="Times New Roman"/>
          <w:sz w:val="24"/>
          <w:szCs w:val="24"/>
        </w:rPr>
      </w:pPr>
    </w:p>
    <w:p w:rsidR="00F10DA8" w:rsidRDefault="00F10D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January 1, </w:t>
      </w:r>
      <w:r w:rsidR="003C3489">
        <w:rPr>
          <w:rFonts w:ascii="Times New Roman" w:hAnsi="Times New Roman"/>
          <w:sz w:val="24"/>
          <w:szCs w:val="24"/>
        </w:rPr>
        <w:t>20X</w:t>
      </w:r>
      <w:r>
        <w:rPr>
          <w:rFonts w:ascii="Times New Roman" w:hAnsi="Times New Roman"/>
          <w:sz w:val="24"/>
          <w:szCs w:val="24"/>
        </w:rPr>
        <w:t xml:space="preserve">8 </w:t>
      </w:r>
      <w:r w:rsidR="00650C25">
        <w:rPr>
          <w:rFonts w:ascii="Times New Roman" w:hAnsi="Times New Roman"/>
          <w:sz w:val="24"/>
          <w:szCs w:val="24"/>
        </w:rPr>
        <w:t>Roosterfish</w:t>
      </w:r>
      <w:r>
        <w:rPr>
          <w:rFonts w:ascii="Times New Roman" w:hAnsi="Times New Roman"/>
          <w:sz w:val="24"/>
          <w:szCs w:val="24"/>
        </w:rPr>
        <w:t xml:space="preserve"> </w:t>
      </w:r>
      <w:r w:rsidR="007D61BE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received $30,000 of rent in advance covering a </w:t>
      </w:r>
      <w:r w:rsidR="00650C25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year rental</w:t>
      </w:r>
      <w:r w:rsidR="007D61BE">
        <w:rPr>
          <w:rFonts w:ascii="Times New Roman" w:hAnsi="Times New Roman"/>
          <w:sz w:val="24"/>
          <w:szCs w:val="24"/>
        </w:rPr>
        <w:t xml:space="preserve"> agreement, and $</w:t>
      </w:r>
      <w:r>
        <w:rPr>
          <w:rFonts w:ascii="Times New Roman" w:hAnsi="Times New Roman"/>
          <w:sz w:val="24"/>
          <w:szCs w:val="24"/>
        </w:rPr>
        <w:t xml:space="preserve">5,000 </w:t>
      </w:r>
      <w:r w:rsidR="007D61BE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interest income on municipal bonds </w:t>
      </w:r>
      <w:r w:rsidR="007D61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classified as held-to-maturity securities</w:t>
      </w:r>
      <w:r w:rsidR="007D61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The bonds mature in </w:t>
      </w:r>
      <w:r w:rsidR="003C3489">
        <w:rPr>
          <w:rFonts w:ascii="Times New Roman" w:hAnsi="Times New Roman"/>
          <w:sz w:val="24"/>
          <w:szCs w:val="24"/>
        </w:rPr>
        <w:t>20Y</w:t>
      </w:r>
      <w:r w:rsidR="007D61BE">
        <w:rPr>
          <w:rFonts w:ascii="Times New Roman" w:hAnsi="Times New Roman"/>
          <w:sz w:val="24"/>
          <w:szCs w:val="24"/>
        </w:rPr>
        <w:t>0.</w:t>
      </w:r>
    </w:p>
    <w:p w:rsidR="00F10DA8" w:rsidRDefault="00F10DA8">
      <w:pPr>
        <w:jc w:val="both"/>
        <w:rPr>
          <w:rFonts w:ascii="Times New Roman" w:hAnsi="Times New Roman"/>
          <w:sz w:val="24"/>
          <w:szCs w:val="24"/>
        </w:rPr>
      </w:pPr>
    </w:p>
    <w:p w:rsidR="00F10DA8" w:rsidRDefault="00F10D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data with respect to </w:t>
      </w:r>
      <w:r w:rsidR="00650C25">
        <w:rPr>
          <w:rFonts w:ascii="Times New Roman" w:hAnsi="Times New Roman"/>
          <w:sz w:val="24"/>
          <w:szCs w:val="24"/>
        </w:rPr>
        <w:t>Roosterfish</w:t>
      </w:r>
      <w:r>
        <w:rPr>
          <w:rFonts w:ascii="Times New Roman" w:hAnsi="Times New Roman"/>
          <w:sz w:val="24"/>
          <w:szCs w:val="24"/>
        </w:rPr>
        <w:t xml:space="preserve"> include:</w:t>
      </w:r>
    </w:p>
    <w:p w:rsidR="007D61BE" w:rsidRDefault="007D61B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1136"/>
        <w:gridCol w:w="1636"/>
        <w:gridCol w:w="1456"/>
      </w:tblGrid>
      <w:tr w:rsidR="003C3489" w:rsidRPr="003C3489" w:rsidTr="005062D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Cost Recovery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Depreciation</w:t>
            </w:r>
          </w:p>
        </w:tc>
      </w:tr>
      <w:tr w:rsidR="003C3489" w:rsidRPr="003C3489" w:rsidTr="005062D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20X7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3489" w:rsidRPr="005062D3" w:rsidRDefault="003C3489" w:rsidP="005062D3">
            <w:pPr>
              <w:tabs>
                <w:tab w:val="decimal" w:pos="1297"/>
              </w:tabs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$24,000*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$10,000</w:t>
            </w:r>
          </w:p>
        </w:tc>
      </w:tr>
      <w:tr w:rsidR="003C3489" w:rsidRPr="003C3489" w:rsidTr="005062D3">
        <w:trPr>
          <w:jc w:val="center"/>
        </w:trPr>
        <w:tc>
          <w:tcPr>
            <w:tcW w:w="0" w:type="auto"/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20X8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tabs>
                <w:tab w:val="decimal" w:pos="1297"/>
              </w:tabs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C3489" w:rsidRPr="003C3489" w:rsidTr="005062D3">
        <w:trPr>
          <w:jc w:val="center"/>
        </w:trPr>
        <w:tc>
          <w:tcPr>
            <w:tcW w:w="0" w:type="auto"/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20X9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tabs>
                <w:tab w:val="decimal" w:pos="1297"/>
              </w:tabs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17,000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C3489" w:rsidRPr="003C3489" w:rsidTr="005062D3">
        <w:trPr>
          <w:jc w:val="center"/>
        </w:trPr>
        <w:tc>
          <w:tcPr>
            <w:tcW w:w="0" w:type="auto"/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20Y0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tabs>
                <w:tab w:val="decimal" w:pos="1297"/>
              </w:tabs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C3489" w:rsidRPr="003C3489" w:rsidTr="005062D3">
        <w:trPr>
          <w:jc w:val="center"/>
        </w:trPr>
        <w:tc>
          <w:tcPr>
            <w:tcW w:w="0" w:type="auto"/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20Y1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tabs>
                <w:tab w:val="decimal" w:pos="1297"/>
              </w:tabs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9,000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C3489" w:rsidRPr="003C3489" w:rsidTr="005062D3">
        <w:trPr>
          <w:jc w:val="center"/>
        </w:trPr>
        <w:tc>
          <w:tcPr>
            <w:tcW w:w="0" w:type="auto"/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20Y2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tabs>
                <w:tab w:val="decimal" w:pos="1297"/>
              </w:tabs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9,000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C3489" w:rsidRPr="003C3489" w:rsidTr="005062D3">
        <w:trPr>
          <w:jc w:val="center"/>
        </w:trPr>
        <w:tc>
          <w:tcPr>
            <w:tcW w:w="0" w:type="auto"/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20Y3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tabs>
                <w:tab w:val="decimal" w:pos="1297"/>
              </w:tabs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C3489" w:rsidRPr="003C3489" w:rsidTr="005062D3">
        <w:trPr>
          <w:jc w:val="center"/>
        </w:trPr>
        <w:tc>
          <w:tcPr>
            <w:tcW w:w="0" w:type="auto"/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20Y4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tabs>
                <w:tab w:val="decimal" w:pos="1297"/>
              </w:tabs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4,500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C3489" w:rsidRPr="003C3489" w:rsidTr="005062D3">
        <w:trPr>
          <w:jc w:val="center"/>
        </w:trPr>
        <w:tc>
          <w:tcPr>
            <w:tcW w:w="0" w:type="auto"/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20Y5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--0--</w:t>
            </w:r>
          </w:p>
        </w:tc>
        <w:tc>
          <w:tcPr>
            <w:tcW w:w="0" w:type="auto"/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C3489" w:rsidRPr="003C3489" w:rsidTr="005062D3">
        <w:trPr>
          <w:jc w:val="center"/>
        </w:trPr>
        <w:tc>
          <w:tcPr>
            <w:tcW w:w="0" w:type="auto"/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20Y6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--0--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C3489" w:rsidRPr="003C3489" w:rsidTr="005062D3">
        <w:trPr>
          <w:jc w:val="center"/>
        </w:trPr>
        <w:tc>
          <w:tcPr>
            <w:tcW w:w="0" w:type="auto"/>
          </w:tcPr>
          <w:p w:rsidR="003C3489" w:rsidRPr="005062D3" w:rsidRDefault="003C3489" w:rsidP="00506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TOTALS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3C3489" w:rsidRPr="005062D3" w:rsidRDefault="003C3489" w:rsidP="005062D3">
            <w:pPr>
              <w:tabs>
                <w:tab w:val="decimal" w:pos="1207"/>
              </w:tabs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>$108,000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3C3489" w:rsidRPr="005062D3" w:rsidRDefault="003C3489" w:rsidP="005062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2D3">
              <w:rPr>
                <w:rFonts w:ascii="Times New Roman" w:hAnsi="Times New Roman"/>
                <w:sz w:val="24"/>
                <w:szCs w:val="24"/>
              </w:rPr>
              <w:t xml:space="preserve"> $100,000</w:t>
            </w:r>
          </w:p>
        </w:tc>
      </w:tr>
    </w:tbl>
    <w:p w:rsidR="00F10DA8" w:rsidRDefault="00F10DA8" w:rsidP="007D61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*Includes</w:t>
      </w:r>
      <w:r w:rsidR="00C44B06">
        <w:rPr>
          <w:rFonts w:ascii="Times New Roman" w:hAnsi="Times New Roman"/>
          <w:sz w:val="24"/>
          <w:szCs w:val="24"/>
        </w:rPr>
        <w:t xml:space="preserve"> some </w:t>
      </w:r>
      <w:r>
        <w:rPr>
          <w:rFonts w:ascii="Times New Roman" w:hAnsi="Times New Roman"/>
          <w:sz w:val="24"/>
          <w:szCs w:val="24"/>
        </w:rPr>
        <w:t>immediate expensing</w:t>
      </w:r>
      <w:r w:rsidR="00C44B06">
        <w:rPr>
          <w:rFonts w:ascii="Times New Roman" w:hAnsi="Times New Roman"/>
          <w:sz w:val="24"/>
          <w:szCs w:val="24"/>
        </w:rPr>
        <w:t xml:space="preserve"> per Section 179</w:t>
      </w:r>
      <w:r>
        <w:rPr>
          <w:rFonts w:ascii="Times New Roman" w:hAnsi="Times New Roman"/>
          <w:sz w:val="24"/>
          <w:szCs w:val="24"/>
        </w:rPr>
        <w:t>.</w:t>
      </w:r>
    </w:p>
    <w:p w:rsidR="003C3489" w:rsidRDefault="003C3489" w:rsidP="007D61BE">
      <w:pPr>
        <w:widowControl/>
        <w:autoSpaceDE/>
        <w:autoSpaceDN/>
        <w:adjustRightInd/>
        <w:spacing w:after="120" w:line="276" w:lineRule="auto"/>
        <w:rPr>
          <w:rFonts w:ascii="Times New Roman" w:hAnsi="Times New Roman"/>
          <w:b/>
          <w:bCs/>
          <w:sz w:val="24"/>
          <w:szCs w:val="24"/>
        </w:rPr>
      </w:pPr>
      <w:r w:rsidRPr="003C3489">
        <w:rPr>
          <w:rFonts w:ascii="Times New Roman" w:hAnsi="Times New Roman"/>
          <w:b/>
          <w:bCs/>
          <w:sz w:val="24"/>
          <w:szCs w:val="24"/>
        </w:rPr>
        <w:br w:type="page"/>
      </w:r>
      <w:r w:rsidR="00F10DA8" w:rsidRPr="003C348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Required</w:t>
      </w:r>
      <w:r w:rsidR="00F10DA8">
        <w:rPr>
          <w:rFonts w:ascii="Times New Roman" w:hAnsi="Times New Roman"/>
          <w:b/>
          <w:bCs/>
          <w:sz w:val="24"/>
          <w:szCs w:val="24"/>
        </w:rPr>
        <w:t>:</w:t>
      </w:r>
    </w:p>
    <w:p w:rsidR="00F10DA8" w:rsidRDefault="003C3489" w:rsidP="007D61BE">
      <w:pPr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F10DA8">
        <w:rPr>
          <w:rFonts w:ascii="Times New Roman" w:hAnsi="Times New Roman"/>
          <w:sz w:val="24"/>
          <w:szCs w:val="24"/>
        </w:rPr>
        <w:t xml:space="preserve">Determine the tax expense amounts for </w:t>
      </w:r>
      <w:r>
        <w:rPr>
          <w:rFonts w:ascii="Times New Roman" w:hAnsi="Times New Roman"/>
          <w:sz w:val="24"/>
          <w:szCs w:val="24"/>
        </w:rPr>
        <w:t>20X</w:t>
      </w:r>
      <w:r w:rsidR="00F10DA8">
        <w:rPr>
          <w:rFonts w:ascii="Times New Roman" w:hAnsi="Times New Roman"/>
          <w:sz w:val="24"/>
          <w:szCs w:val="24"/>
        </w:rPr>
        <w:t xml:space="preserve">7 and </w:t>
      </w:r>
      <w:r>
        <w:rPr>
          <w:rFonts w:ascii="Times New Roman" w:hAnsi="Times New Roman"/>
          <w:sz w:val="24"/>
          <w:szCs w:val="24"/>
        </w:rPr>
        <w:t>20X8.</w:t>
      </w:r>
    </w:p>
    <w:p w:rsidR="00F10DA8" w:rsidRDefault="003C3489" w:rsidP="007D61BE">
      <w:pPr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Pr="003C3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10DA8">
        <w:rPr>
          <w:rFonts w:ascii="Times New Roman" w:hAnsi="Times New Roman"/>
          <w:sz w:val="24"/>
          <w:szCs w:val="24"/>
        </w:rPr>
        <w:t xml:space="preserve">Determine the tax liability amount for </w:t>
      </w:r>
      <w:r>
        <w:rPr>
          <w:rFonts w:ascii="Times New Roman" w:hAnsi="Times New Roman"/>
          <w:sz w:val="24"/>
          <w:szCs w:val="24"/>
        </w:rPr>
        <w:t>20X8.</w:t>
      </w:r>
    </w:p>
    <w:p w:rsidR="00F10DA8" w:rsidRDefault="003C3489" w:rsidP="007D61BE">
      <w:pPr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Pr="003C3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10DA8">
        <w:rPr>
          <w:rFonts w:ascii="Times New Roman" w:hAnsi="Times New Roman"/>
          <w:sz w:val="24"/>
          <w:szCs w:val="24"/>
        </w:rPr>
        <w:t xml:space="preserve">Determine the deferred tax amounts for </w:t>
      </w:r>
      <w:r>
        <w:rPr>
          <w:rFonts w:ascii="Times New Roman" w:hAnsi="Times New Roman"/>
          <w:sz w:val="24"/>
          <w:szCs w:val="24"/>
        </w:rPr>
        <w:t>20X</w:t>
      </w:r>
      <w:r w:rsidR="00F10DA8">
        <w:rPr>
          <w:rFonts w:ascii="Times New Roman" w:hAnsi="Times New Roman"/>
          <w:sz w:val="24"/>
          <w:szCs w:val="24"/>
        </w:rPr>
        <w:t xml:space="preserve">7 and </w:t>
      </w:r>
      <w:r>
        <w:rPr>
          <w:rFonts w:ascii="Times New Roman" w:hAnsi="Times New Roman"/>
          <w:sz w:val="24"/>
          <w:szCs w:val="24"/>
        </w:rPr>
        <w:t>20X</w:t>
      </w:r>
      <w:r w:rsidR="00F10DA8">
        <w:rPr>
          <w:rFonts w:ascii="Times New Roman" w:hAnsi="Times New Roman"/>
          <w:sz w:val="24"/>
          <w:szCs w:val="24"/>
        </w:rPr>
        <w:t>8.</w:t>
      </w:r>
    </w:p>
    <w:p w:rsidR="003C3489" w:rsidRDefault="003C3489" w:rsidP="007D61BE">
      <w:pPr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 w:rsidRPr="003C3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10DA8">
        <w:rPr>
          <w:rFonts w:ascii="Times New Roman" w:hAnsi="Times New Roman"/>
          <w:sz w:val="24"/>
          <w:szCs w:val="24"/>
        </w:rPr>
        <w:t>Prepare the journal entries for two year period.</w:t>
      </w:r>
    </w:p>
    <w:p w:rsidR="00F10DA8" w:rsidRDefault="003C3489" w:rsidP="007D61BE">
      <w:pPr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ab/>
      </w:r>
      <w:r w:rsidR="00F10DA8">
        <w:rPr>
          <w:rFonts w:ascii="Times New Roman" w:hAnsi="Times New Roman"/>
          <w:sz w:val="24"/>
          <w:szCs w:val="24"/>
        </w:rPr>
        <w:t xml:space="preserve">Prepare a partial income statement presentation for the income before tax, provision for income tax, and net income for </w:t>
      </w:r>
      <w:r>
        <w:rPr>
          <w:rFonts w:ascii="Times New Roman" w:hAnsi="Times New Roman"/>
          <w:sz w:val="24"/>
          <w:szCs w:val="24"/>
        </w:rPr>
        <w:t>20X</w:t>
      </w:r>
      <w:r w:rsidR="00F10DA8">
        <w:rPr>
          <w:rFonts w:ascii="Times New Roman" w:hAnsi="Times New Roman"/>
          <w:sz w:val="24"/>
          <w:szCs w:val="24"/>
        </w:rPr>
        <w:t>7.</w:t>
      </w:r>
      <w:r w:rsidR="00C44B06">
        <w:rPr>
          <w:rFonts w:ascii="Times New Roman" w:hAnsi="Times New Roman"/>
          <w:sz w:val="24"/>
          <w:szCs w:val="24"/>
        </w:rPr>
        <w:t xml:space="preserve">  (The best example for this is page four of a corporate income tax return—schedule M-1.)</w:t>
      </w:r>
    </w:p>
    <w:p w:rsidR="007D61BE" w:rsidRDefault="007D61BE" w:rsidP="007D61BE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44B06" w:rsidRPr="003C3489" w:rsidRDefault="00C44B06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3C3489">
        <w:rPr>
          <w:rFonts w:ascii="Times New Roman" w:hAnsi="Times New Roman"/>
          <w:b/>
          <w:sz w:val="24"/>
          <w:szCs w:val="24"/>
          <w:highlight w:val="yellow"/>
          <w:u w:val="single"/>
        </w:rPr>
        <w:t>Key Terminology</w:t>
      </w:r>
    </w:p>
    <w:p w:rsidR="003C3489" w:rsidRDefault="00C44B06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3489">
        <w:rPr>
          <w:rFonts w:ascii="Times New Roman" w:hAnsi="Times New Roman"/>
          <w:sz w:val="24"/>
          <w:szCs w:val="24"/>
          <w:u w:val="single"/>
        </w:rPr>
        <w:t>Taxable Income</w:t>
      </w:r>
      <w:r>
        <w:rPr>
          <w:rFonts w:ascii="Times New Roman" w:hAnsi="Times New Roman"/>
          <w:sz w:val="24"/>
          <w:szCs w:val="24"/>
        </w:rPr>
        <w:t>:</w:t>
      </w:r>
    </w:p>
    <w:p w:rsidR="00C44B06" w:rsidRDefault="00C44B06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Income (per IRC) less deductions (per IRC) per tax return</w:t>
      </w:r>
    </w:p>
    <w:p w:rsidR="00C44B06" w:rsidRDefault="00C44B06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3489" w:rsidRDefault="00C44B06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3489">
        <w:rPr>
          <w:rFonts w:ascii="Times New Roman" w:hAnsi="Times New Roman"/>
          <w:sz w:val="24"/>
          <w:szCs w:val="24"/>
          <w:u w:val="single"/>
        </w:rPr>
        <w:t>Tax Liability</w:t>
      </w:r>
      <w:r w:rsidR="003C3489">
        <w:rPr>
          <w:rFonts w:ascii="Times New Roman" w:hAnsi="Times New Roman"/>
          <w:sz w:val="24"/>
          <w:szCs w:val="24"/>
        </w:rPr>
        <w:t>:</w:t>
      </w:r>
    </w:p>
    <w:p w:rsidR="00C44B06" w:rsidRDefault="003C3489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4B06">
        <w:rPr>
          <w:rFonts w:ascii="Times New Roman" w:hAnsi="Times New Roman"/>
          <w:sz w:val="24"/>
          <w:szCs w:val="24"/>
        </w:rPr>
        <w:t>Taxes owed to government per income tax return</w:t>
      </w:r>
      <w:r w:rsidR="00650C25">
        <w:rPr>
          <w:rFonts w:ascii="Times New Roman" w:hAnsi="Times New Roman"/>
          <w:sz w:val="24"/>
          <w:szCs w:val="24"/>
        </w:rPr>
        <w:t xml:space="preserve"> (b</w:t>
      </w:r>
      <w:r>
        <w:rPr>
          <w:rFonts w:ascii="Times New Roman" w:hAnsi="Times New Roman"/>
          <w:sz w:val="24"/>
          <w:szCs w:val="24"/>
        </w:rPr>
        <w:t xml:space="preserve">ased </w:t>
      </w:r>
      <w:r w:rsidR="00C44B06">
        <w:rPr>
          <w:rFonts w:ascii="Times New Roman" w:hAnsi="Times New Roman"/>
          <w:sz w:val="24"/>
          <w:szCs w:val="24"/>
        </w:rPr>
        <w:t>on Taxable Income</w:t>
      </w:r>
      <w:r w:rsidR="00650C25">
        <w:rPr>
          <w:rFonts w:ascii="Times New Roman" w:hAnsi="Times New Roman"/>
          <w:sz w:val="24"/>
          <w:szCs w:val="24"/>
        </w:rPr>
        <w:t>)</w:t>
      </w:r>
    </w:p>
    <w:p w:rsidR="00C44B06" w:rsidRDefault="00C44B06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3489" w:rsidRDefault="00C44B06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3489">
        <w:rPr>
          <w:rFonts w:ascii="Times New Roman" w:hAnsi="Times New Roman"/>
          <w:sz w:val="24"/>
          <w:szCs w:val="24"/>
          <w:u w:val="single"/>
        </w:rPr>
        <w:t>Net Income</w:t>
      </w:r>
      <w:r w:rsidR="003C3489">
        <w:rPr>
          <w:rFonts w:ascii="Times New Roman" w:hAnsi="Times New Roman"/>
          <w:sz w:val="24"/>
          <w:szCs w:val="24"/>
        </w:rPr>
        <w:t>:</w:t>
      </w:r>
    </w:p>
    <w:p w:rsidR="00C44B06" w:rsidRDefault="00C44B06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Revenue minus expenses per GAAP</w:t>
      </w:r>
    </w:p>
    <w:p w:rsidR="00C44B06" w:rsidRDefault="00C44B06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3489" w:rsidRDefault="00C44B06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3489">
        <w:rPr>
          <w:rFonts w:ascii="Times New Roman" w:hAnsi="Times New Roman"/>
          <w:sz w:val="24"/>
          <w:szCs w:val="24"/>
          <w:u w:val="single"/>
        </w:rPr>
        <w:t>Provision for Income Taxes or Income Tax Expense</w:t>
      </w:r>
      <w:r>
        <w:rPr>
          <w:rFonts w:ascii="Times New Roman" w:hAnsi="Times New Roman"/>
          <w:sz w:val="24"/>
          <w:szCs w:val="24"/>
        </w:rPr>
        <w:t>:</w:t>
      </w:r>
    </w:p>
    <w:p w:rsidR="00C44B06" w:rsidRDefault="00C44B06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3489">
        <w:rPr>
          <w:rFonts w:ascii="Times New Roman" w:hAnsi="Times New Roman"/>
          <w:sz w:val="24"/>
          <w:szCs w:val="24"/>
        </w:rPr>
        <w:t xml:space="preserve">An income statement </w:t>
      </w:r>
      <w:r w:rsidR="00F10DA8">
        <w:rPr>
          <w:rFonts w:ascii="Times New Roman" w:hAnsi="Times New Roman"/>
          <w:sz w:val="24"/>
          <w:szCs w:val="24"/>
        </w:rPr>
        <w:t>amount determined based upon the taxable/deductible components GAAP.  Includes the amount currently payable per tax return (tax liability) plus/minus any deferred amounts computed per schedules.</w:t>
      </w:r>
    </w:p>
    <w:p w:rsidR="00F10DA8" w:rsidRDefault="00F10DA8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C3489" w:rsidRDefault="00F10DA8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3489">
        <w:rPr>
          <w:rFonts w:ascii="Times New Roman" w:hAnsi="Times New Roman"/>
          <w:sz w:val="24"/>
          <w:szCs w:val="24"/>
          <w:u w:val="single"/>
        </w:rPr>
        <w:t>Deferred Income Taxes</w:t>
      </w:r>
      <w:r>
        <w:rPr>
          <w:rFonts w:ascii="Times New Roman" w:hAnsi="Times New Roman"/>
          <w:sz w:val="24"/>
          <w:szCs w:val="24"/>
        </w:rPr>
        <w:t>:</w:t>
      </w:r>
    </w:p>
    <w:p w:rsidR="00F10DA8" w:rsidRPr="003C3489" w:rsidRDefault="00F10DA8" w:rsidP="007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theoretical/conceptual liability that will be paid, only if the entity continues to generate a profit into the future continues as a going concern.  Deferred taxes </w:t>
      </w:r>
      <w:r w:rsidR="003C3489">
        <w:rPr>
          <w:rFonts w:ascii="Times New Roman" w:hAnsi="Times New Roman"/>
          <w:sz w:val="24"/>
          <w:szCs w:val="24"/>
        </w:rPr>
        <w:t>are not a legal obligation.</w:t>
      </w:r>
    </w:p>
    <w:sectPr w:rsidR="00F10DA8" w:rsidRPr="003C3489" w:rsidSect="0009111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LQII 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44B06"/>
    <w:rsid w:val="00091118"/>
    <w:rsid w:val="00284C0E"/>
    <w:rsid w:val="002E5FBD"/>
    <w:rsid w:val="003C3489"/>
    <w:rsid w:val="005062D3"/>
    <w:rsid w:val="005E4BE6"/>
    <w:rsid w:val="00650C25"/>
    <w:rsid w:val="007D61BE"/>
    <w:rsid w:val="00897675"/>
    <w:rsid w:val="00C44B06"/>
    <w:rsid w:val="00F10DA8"/>
    <w:rsid w:val="00FB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18"/>
    <w:pPr>
      <w:widowControl w:val="0"/>
      <w:autoSpaceDE w:val="0"/>
      <w:autoSpaceDN w:val="0"/>
      <w:adjustRightInd w:val="0"/>
    </w:pPr>
    <w:rPr>
      <w:rFonts w:ascii="NLQII 12" w:hAnsi="NLQII 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89"/>
    <w:pPr>
      <w:ind w:left="720"/>
      <w:contextualSpacing/>
    </w:pPr>
  </w:style>
  <w:style w:type="table" w:styleId="TableGrid">
    <w:name w:val="Table Grid"/>
    <w:basedOn w:val="TableNormal"/>
    <w:uiPriority w:val="59"/>
    <w:rsid w:val="003C3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DEFERRED INCOME TAXES:  DORADO CORPORATION</vt:lpstr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DEFERRED INCOME TAXES:  DORADO CORPORATION</dc:title>
  <dc:creator>facstaff</dc:creator>
  <cp:lastModifiedBy>James Wilcox</cp:lastModifiedBy>
  <cp:revision>2</cp:revision>
  <cp:lastPrinted>2011-05-05T19:46:00Z</cp:lastPrinted>
  <dcterms:created xsi:type="dcterms:W3CDTF">2011-06-27T02:03:00Z</dcterms:created>
  <dcterms:modified xsi:type="dcterms:W3CDTF">2011-06-27T02:03:00Z</dcterms:modified>
</cp:coreProperties>
</file>