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AD" w:rsidRDefault="00124FAD" w:rsidP="00124FAD">
      <w:r>
        <w:t xml:space="preserve">1. </w:t>
      </w:r>
    </w:p>
    <w:tbl>
      <w:tblPr>
        <w:tblW w:w="6495" w:type="dxa"/>
        <w:tblInd w:w="93" w:type="dxa"/>
        <w:tblLayout w:type="fixed"/>
        <w:tblLook w:val="04A0"/>
      </w:tblPr>
      <w:tblGrid>
        <w:gridCol w:w="1620"/>
        <w:gridCol w:w="1725"/>
        <w:gridCol w:w="1800"/>
        <w:gridCol w:w="1350"/>
      </w:tblGrid>
      <w:tr w:rsidR="00124FAD" w:rsidRPr="00247D44" w:rsidTr="00B5592B">
        <w:trPr>
          <w:trHeight w:val="1200"/>
        </w:trPr>
        <w:tc>
          <w:tcPr>
            <w:tcW w:w="1620" w:type="dxa"/>
            <w:tcBorders>
              <w:top w:val="single" w:sz="8" w:space="0" w:color="auto"/>
              <w:left w:val="single" w:sz="8" w:space="0" w:color="auto"/>
              <w:bottom w:val="single" w:sz="4" w:space="0" w:color="auto"/>
              <w:right w:val="single" w:sz="4" w:space="0" w:color="auto"/>
            </w:tcBorders>
            <w:shd w:val="clear" w:color="000000" w:fill="D8D8D8"/>
            <w:vAlign w:val="bottom"/>
          </w:tcPr>
          <w:p w:rsidR="00124FAD" w:rsidRPr="00247D44" w:rsidRDefault="00124FAD" w:rsidP="00B5592B">
            <w:pPr>
              <w:rPr>
                <w:b/>
                <w:bCs/>
                <w:color w:val="000000"/>
              </w:rPr>
            </w:pPr>
            <w:r w:rsidRPr="00247D44">
              <w:rPr>
                <w:b/>
                <w:bCs/>
                <w:color w:val="000000"/>
              </w:rPr>
              <w:t>Quantity of the public good</w:t>
            </w:r>
          </w:p>
        </w:tc>
        <w:tc>
          <w:tcPr>
            <w:tcW w:w="1725" w:type="dxa"/>
            <w:tcBorders>
              <w:top w:val="single" w:sz="8" w:space="0" w:color="auto"/>
              <w:left w:val="nil"/>
              <w:bottom w:val="single" w:sz="4" w:space="0" w:color="auto"/>
              <w:right w:val="single" w:sz="4" w:space="0" w:color="auto"/>
            </w:tcBorders>
            <w:shd w:val="clear" w:color="000000" w:fill="D8D8D8"/>
            <w:vAlign w:val="bottom"/>
          </w:tcPr>
          <w:p w:rsidR="00124FAD" w:rsidRPr="00247D44" w:rsidRDefault="00124FAD" w:rsidP="00B5592B">
            <w:pPr>
              <w:rPr>
                <w:b/>
                <w:bCs/>
                <w:color w:val="000000"/>
              </w:rPr>
            </w:pPr>
            <w:r w:rsidRPr="00247D44">
              <w:rPr>
                <w:b/>
                <w:bCs/>
                <w:color w:val="000000"/>
              </w:rPr>
              <w:t>Willingness to pay of person 1</w:t>
            </w:r>
          </w:p>
        </w:tc>
        <w:tc>
          <w:tcPr>
            <w:tcW w:w="1800" w:type="dxa"/>
            <w:tcBorders>
              <w:top w:val="single" w:sz="8" w:space="0" w:color="auto"/>
              <w:left w:val="nil"/>
              <w:bottom w:val="single" w:sz="4" w:space="0" w:color="auto"/>
              <w:right w:val="nil"/>
            </w:tcBorders>
            <w:shd w:val="clear" w:color="000000" w:fill="D8D8D8"/>
            <w:vAlign w:val="bottom"/>
          </w:tcPr>
          <w:p w:rsidR="00124FAD" w:rsidRPr="00247D44" w:rsidRDefault="00124FAD" w:rsidP="00B5592B">
            <w:pPr>
              <w:rPr>
                <w:b/>
                <w:bCs/>
                <w:color w:val="000000"/>
              </w:rPr>
            </w:pPr>
            <w:r w:rsidRPr="00247D44">
              <w:rPr>
                <w:b/>
                <w:bCs/>
                <w:color w:val="000000"/>
              </w:rPr>
              <w:t>Willingness to pay of person 2</w:t>
            </w:r>
          </w:p>
        </w:tc>
        <w:tc>
          <w:tcPr>
            <w:tcW w:w="1350" w:type="dxa"/>
            <w:tcBorders>
              <w:top w:val="single" w:sz="8" w:space="0" w:color="auto"/>
              <w:left w:val="single" w:sz="8" w:space="0" w:color="auto"/>
              <w:bottom w:val="single" w:sz="4" w:space="0" w:color="auto"/>
              <w:right w:val="single" w:sz="8" w:space="0" w:color="auto"/>
            </w:tcBorders>
            <w:shd w:val="clear" w:color="000000" w:fill="D8D8D8"/>
            <w:vAlign w:val="bottom"/>
          </w:tcPr>
          <w:p w:rsidR="00124FAD" w:rsidRPr="00247D44" w:rsidRDefault="00124FAD" w:rsidP="00B5592B">
            <w:pPr>
              <w:rPr>
                <w:b/>
                <w:bCs/>
                <w:color w:val="000000"/>
              </w:rPr>
            </w:pPr>
            <w:r>
              <w:rPr>
                <w:b/>
                <w:bCs/>
                <w:color w:val="000000"/>
              </w:rPr>
              <w:t>Society's w</w:t>
            </w:r>
            <w:r w:rsidRPr="00247D44">
              <w:rPr>
                <w:b/>
                <w:bCs/>
                <w:color w:val="000000"/>
              </w:rPr>
              <w:t>illingness to pay</w:t>
            </w:r>
          </w:p>
        </w:tc>
      </w:tr>
      <w:tr w:rsidR="00124FAD" w:rsidRPr="00247D44" w:rsidTr="00B5592B">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1</w:t>
            </w:r>
          </w:p>
        </w:tc>
        <w:tc>
          <w:tcPr>
            <w:tcW w:w="1725" w:type="dxa"/>
            <w:tcBorders>
              <w:top w:val="nil"/>
              <w:left w:val="nil"/>
              <w:bottom w:val="single" w:sz="4"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65</w:t>
            </w:r>
          </w:p>
        </w:tc>
        <w:tc>
          <w:tcPr>
            <w:tcW w:w="1800" w:type="dxa"/>
            <w:tcBorders>
              <w:top w:val="nil"/>
              <w:left w:val="nil"/>
              <w:bottom w:val="single" w:sz="4" w:space="0" w:color="auto"/>
              <w:right w:val="nil"/>
            </w:tcBorders>
            <w:shd w:val="clear" w:color="auto" w:fill="auto"/>
            <w:noWrap/>
            <w:vAlign w:val="bottom"/>
          </w:tcPr>
          <w:p w:rsidR="00124FAD" w:rsidRPr="00247D44" w:rsidRDefault="00124FAD" w:rsidP="00B5592B">
            <w:pPr>
              <w:jc w:val="right"/>
              <w:rPr>
                <w:color w:val="000000"/>
              </w:rPr>
            </w:pPr>
            <w:r w:rsidRPr="00247D44">
              <w:rPr>
                <w:color w:val="000000"/>
              </w:rPr>
              <w:t>35</w:t>
            </w:r>
          </w:p>
        </w:tc>
        <w:tc>
          <w:tcPr>
            <w:tcW w:w="1350" w:type="dxa"/>
            <w:tcBorders>
              <w:top w:val="nil"/>
              <w:left w:val="single" w:sz="8" w:space="0" w:color="auto"/>
              <w:bottom w:val="single" w:sz="4" w:space="0" w:color="auto"/>
              <w:right w:val="single" w:sz="8" w:space="0" w:color="auto"/>
            </w:tcBorders>
            <w:shd w:val="clear" w:color="auto" w:fill="auto"/>
            <w:noWrap/>
            <w:vAlign w:val="bottom"/>
          </w:tcPr>
          <w:p w:rsidR="00124FAD" w:rsidRPr="00247D44" w:rsidRDefault="00124FAD" w:rsidP="00B5592B">
            <w:pPr>
              <w:rPr>
                <w:color w:val="000000"/>
              </w:rPr>
            </w:pPr>
            <w:r w:rsidRPr="00247D44">
              <w:rPr>
                <w:color w:val="000000"/>
              </w:rPr>
              <w:t> </w:t>
            </w:r>
          </w:p>
        </w:tc>
      </w:tr>
      <w:tr w:rsidR="00124FAD" w:rsidRPr="00247D44" w:rsidTr="00B5592B">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2</w:t>
            </w:r>
          </w:p>
        </w:tc>
        <w:tc>
          <w:tcPr>
            <w:tcW w:w="1725" w:type="dxa"/>
            <w:tcBorders>
              <w:top w:val="nil"/>
              <w:left w:val="nil"/>
              <w:bottom w:val="single" w:sz="4"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55</w:t>
            </w:r>
          </w:p>
        </w:tc>
        <w:tc>
          <w:tcPr>
            <w:tcW w:w="1800" w:type="dxa"/>
            <w:tcBorders>
              <w:top w:val="nil"/>
              <w:left w:val="nil"/>
              <w:bottom w:val="single" w:sz="4" w:space="0" w:color="auto"/>
              <w:right w:val="nil"/>
            </w:tcBorders>
            <w:shd w:val="clear" w:color="auto" w:fill="auto"/>
            <w:noWrap/>
            <w:vAlign w:val="bottom"/>
          </w:tcPr>
          <w:p w:rsidR="00124FAD" w:rsidRPr="00247D44" w:rsidRDefault="00124FAD" w:rsidP="00B5592B">
            <w:pPr>
              <w:jc w:val="right"/>
              <w:rPr>
                <w:color w:val="000000"/>
              </w:rPr>
            </w:pPr>
            <w:r w:rsidRPr="00247D44">
              <w:rPr>
                <w:color w:val="000000"/>
              </w:rPr>
              <w:t>25</w:t>
            </w:r>
          </w:p>
        </w:tc>
        <w:tc>
          <w:tcPr>
            <w:tcW w:w="1350" w:type="dxa"/>
            <w:tcBorders>
              <w:top w:val="nil"/>
              <w:left w:val="single" w:sz="8" w:space="0" w:color="auto"/>
              <w:bottom w:val="single" w:sz="4" w:space="0" w:color="auto"/>
              <w:right w:val="single" w:sz="8" w:space="0" w:color="auto"/>
            </w:tcBorders>
            <w:shd w:val="clear" w:color="auto" w:fill="auto"/>
            <w:noWrap/>
            <w:vAlign w:val="bottom"/>
          </w:tcPr>
          <w:p w:rsidR="00124FAD" w:rsidRPr="00247D44" w:rsidRDefault="00124FAD" w:rsidP="00B5592B">
            <w:pPr>
              <w:rPr>
                <w:color w:val="000000"/>
              </w:rPr>
            </w:pPr>
            <w:r w:rsidRPr="00247D44">
              <w:rPr>
                <w:color w:val="000000"/>
              </w:rPr>
              <w:t> </w:t>
            </w:r>
          </w:p>
        </w:tc>
      </w:tr>
      <w:tr w:rsidR="00124FAD" w:rsidRPr="00247D44" w:rsidTr="00B5592B">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3</w:t>
            </w:r>
          </w:p>
        </w:tc>
        <w:tc>
          <w:tcPr>
            <w:tcW w:w="1725" w:type="dxa"/>
            <w:tcBorders>
              <w:top w:val="nil"/>
              <w:left w:val="nil"/>
              <w:bottom w:val="single" w:sz="4"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45</w:t>
            </w:r>
          </w:p>
        </w:tc>
        <w:tc>
          <w:tcPr>
            <w:tcW w:w="1800" w:type="dxa"/>
            <w:tcBorders>
              <w:top w:val="nil"/>
              <w:left w:val="nil"/>
              <w:bottom w:val="single" w:sz="4" w:space="0" w:color="auto"/>
              <w:right w:val="nil"/>
            </w:tcBorders>
            <w:shd w:val="clear" w:color="auto" w:fill="auto"/>
            <w:noWrap/>
            <w:vAlign w:val="bottom"/>
          </w:tcPr>
          <w:p w:rsidR="00124FAD" w:rsidRPr="00247D44" w:rsidRDefault="00124FAD" w:rsidP="00B5592B">
            <w:pPr>
              <w:jc w:val="right"/>
              <w:rPr>
                <w:color w:val="000000"/>
              </w:rPr>
            </w:pPr>
            <w:r w:rsidRPr="00247D44">
              <w:rPr>
                <w:color w:val="000000"/>
              </w:rPr>
              <w:t>15</w:t>
            </w:r>
          </w:p>
        </w:tc>
        <w:tc>
          <w:tcPr>
            <w:tcW w:w="1350" w:type="dxa"/>
            <w:tcBorders>
              <w:top w:val="nil"/>
              <w:left w:val="single" w:sz="8" w:space="0" w:color="auto"/>
              <w:bottom w:val="single" w:sz="4" w:space="0" w:color="auto"/>
              <w:right w:val="single" w:sz="8" w:space="0" w:color="auto"/>
            </w:tcBorders>
            <w:shd w:val="clear" w:color="auto" w:fill="auto"/>
            <w:noWrap/>
            <w:vAlign w:val="bottom"/>
          </w:tcPr>
          <w:p w:rsidR="00124FAD" w:rsidRPr="00247D44" w:rsidRDefault="00124FAD" w:rsidP="00B5592B">
            <w:pPr>
              <w:rPr>
                <w:color w:val="000000"/>
              </w:rPr>
            </w:pPr>
            <w:r w:rsidRPr="00247D44">
              <w:rPr>
                <w:color w:val="000000"/>
              </w:rPr>
              <w:t> </w:t>
            </w:r>
          </w:p>
        </w:tc>
      </w:tr>
      <w:tr w:rsidR="00124FAD" w:rsidRPr="00247D44" w:rsidTr="00B5592B">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4</w:t>
            </w:r>
          </w:p>
        </w:tc>
        <w:tc>
          <w:tcPr>
            <w:tcW w:w="1725" w:type="dxa"/>
            <w:tcBorders>
              <w:top w:val="nil"/>
              <w:left w:val="nil"/>
              <w:bottom w:val="single" w:sz="4"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35</w:t>
            </w:r>
          </w:p>
        </w:tc>
        <w:tc>
          <w:tcPr>
            <w:tcW w:w="1800" w:type="dxa"/>
            <w:tcBorders>
              <w:top w:val="nil"/>
              <w:left w:val="nil"/>
              <w:bottom w:val="single" w:sz="4" w:space="0" w:color="auto"/>
              <w:right w:val="nil"/>
            </w:tcBorders>
            <w:shd w:val="clear" w:color="auto" w:fill="auto"/>
            <w:noWrap/>
            <w:vAlign w:val="bottom"/>
          </w:tcPr>
          <w:p w:rsidR="00124FAD" w:rsidRPr="00247D44" w:rsidRDefault="00124FAD" w:rsidP="00B5592B">
            <w:pPr>
              <w:jc w:val="right"/>
              <w:rPr>
                <w:color w:val="000000"/>
              </w:rPr>
            </w:pPr>
            <w:r w:rsidRPr="00247D44">
              <w:rPr>
                <w:color w:val="000000"/>
              </w:rPr>
              <w:t>5</w:t>
            </w:r>
          </w:p>
        </w:tc>
        <w:tc>
          <w:tcPr>
            <w:tcW w:w="1350" w:type="dxa"/>
            <w:tcBorders>
              <w:top w:val="nil"/>
              <w:left w:val="single" w:sz="8" w:space="0" w:color="auto"/>
              <w:bottom w:val="single" w:sz="4" w:space="0" w:color="auto"/>
              <w:right w:val="single" w:sz="8" w:space="0" w:color="auto"/>
            </w:tcBorders>
            <w:shd w:val="clear" w:color="auto" w:fill="auto"/>
            <w:noWrap/>
            <w:vAlign w:val="bottom"/>
          </w:tcPr>
          <w:p w:rsidR="00124FAD" w:rsidRPr="00247D44" w:rsidRDefault="00124FAD" w:rsidP="00B5592B">
            <w:pPr>
              <w:rPr>
                <w:color w:val="000000"/>
              </w:rPr>
            </w:pPr>
            <w:r w:rsidRPr="00247D44">
              <w:rPr>
                <w:color w:val="000000"/>
              </w:rPr>
              <w:t> </w:t>
            </w:r>
          </w:p>
        </w:tc>
      </w:tr>
      <w:tr w:rsidR="00124FAD" w:rsidRPr="00247D44" w:rsidTr="00B5592B">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5</w:t>
            </w:r>
          </w:p>
        </w:tc>
        <w:tc>
          <w:tcPr>
            <w:tcW w:w="1725" w:type="dxa"/>
            <w:tcBorders>
              <w:top w:val="nil"/>
              <w:left w:val="nil"/>
              <w:bottom w:val="single" w:sz="8" w:space="0" w:color="auto"/>
              <w:right w:val="single" w:sz="4" w:space="0" w:color="auto"/>
            </w:tcBorders>
            <w:shd w:val="clear" w:color="auto" w:fill="auto"/>
            <w:noWrap/>
            <w:vAlign w:val="bottom"/>
          </w:tcPr>
          <w:p w:rsidR="00124FAD" w:rsidRPr="00247D44" w:rsidRDefault="00124FAD" w:rsidP="00B5592B">
            <w:pPr>
              <w:jc w:val="right"/>
              <w:rPr>
                <w:color w:val="000000"/>
              </w:rPr>
            </w:pPr>
            <w:r w:rsidRPr="00247D44">
              <w:rPr>
                <w:color w:val="000000"/>
              </w:rPr>
              <w:t>2</w:t>
            </w:r>
            <w:r>
              <w:rPr>
                <w:color w:val="000000"/>
              </w:rPr>
              <w:t>0</w:t>
            </w:r>
          </w:p>
        </w:tc>
        <w:tc>
          <w:tcPr>
            <w:tcW w:w="1800" w:type="dxa"/>
            <w:tcBorders>
              <w:top w:val="nil"/>
              <w:left w:val="nil"/>
              <w:bottom w:val="single" w:sz="8" w:space="0" w:color="auto"/>
              <w:right w:val="nil"/>
            </w:tcBorders>
            <w:shd w:val="clear" w:color="auto" w:fill="auto"/>
            <w:noWrap/>
            <w:vAlign w:val="bottom"/>
          </w:tcPr>
          <w:p w:rsidR="00124FAD" w:rsidRPr="00247D44" w:rsidRDefault="00124FAD" w:rsidP="00B5592B">
            <w:pPr>
              <w:jc w:val="right"/>
              <w:rPr>
                <w:color w:val="000000"/>
              </w:rPr>
            </w:pPr>
            <w:r w:rsidRPr="00247D44">
              <w:rPr>
                <w:color w:val="000000"/>
              </w:rPr>
              <w:t>0</w:t>
            </w:r>
          </w:p>
        </w:tc>
        <w:tc>
          <w:tcPr>
            <w:tcW w:w="1350" w:type="dxa"/>
            <w:tcBorders>
              <w:top w:val="nil"/>
              <w:left w:val="single" w:sz="8" w:space="0" w:color="auto"/>
              <w:bottom w:val="single" w:sz="8" w:space="0" w:color="auto"/>
              <w:right w:val="single" w:sz="8" w:space="0" w:color="auto"/>
            </w:tcBorders>
            <w:shd w:val="clear" w:color="auto" w:fill="auto"/>
            <w:noWrap/>
            <w:vAlign w:val="bottom"/>
          </w:tcPr>
          <w:p w:rsidR="00124FAD" w:rsidRPr="00247D44" w:rsidRDefault="00124FAD" w:rsidP="00B5592B">
            <w:pPr>
              <w:rPr>
                <w:color w:val="000000"/>
              </w:rPr>
            </w:pPr>
            <w:r w:rsidRPr="00247D44">
              <w:rPr>
                <w:color w:val="000000"/>
              </w:rPr>
              <w:t> </w:t>
            </w:r>
          </w:p>
        </w:tc>
      </w:tr>
    </w:tbl>
    <w:p w:rsidR="00124FAD" w:rsidRDefault="00124FAD" w:rsidP="00124FAD"/>
    <w:p w:rsidR="00124FAD" w:rsidRPr="006A542B" w:rsidRDefault="00124FAD" w:rsidP="00124FAD">
      <w:pPr>
        <w:rPr>
          <w:rFonts w:ascii="Times New Roman" w:hAnsi="Times New Roman"/>
          <w:sz w:val="24"/>
          <w:szCs w:val="24"/>
        </w:rPr>
      </w:pPr>
      <w:r w:rsidRPr="006A542B">
        <w:rPr>
          <w:rFonts w:ascii="Times New Roman" w:hAnsi="Times New Roman"/>
          <w:sz w:val="24"/>
          <w:szCs w:val="24"/>
        </w:rPr>
        <w:t>The table above shows the willingness to pay for various units of a public good for the only two individuals in a society.  The willingness to pay is the willingness to pay per unit of the public good. For example, person 1 is willing to pay $55 per unit of the public good for two units.  To put it another way, if the price to person 1 of two units of the public good is $55, then person 1 would want to purchase 2 units of the public good. (I f you were to plot person 1’s willingness to pay for the public good with quantity on the horizontal axis and willingness to pay on the vertical axis, it would look like a demand curve, and that is exactly what it is.) Fill in the column “Society’s willingness to pay.”  Then draw a graph of Society’s demand for the public good.</w:t>
      </w:r>
    </w:p>
    <w:p w:rsidR="00C23331" w:rsidRDefault="00124FAD"/>
    <w:sectPr w:rsidR="00C23331" w:rsidSect="008149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FAD"/>
    <w:rsid w:val="00124FAD"/>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AD"/>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penn state altoona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kurtoglu</dc:creator>
  <cp:keywords/>
  <cp:lastModifiedBy>cem kurtoglu</cp:lastModifiedBy>
  <cp:revision>1</cp:revision>
  <dcterms:created xsi:type="dcterms:W3CDTF">2011-06-21T23:27:00Z</dcterms:created>
  <dcterms:modified xsi:type="dcterms:W3CDTF">2011-06-21T23:27:00Z</dcterms:modified>
</cp:coreProperties>
</file>