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F8" w:rsidRDefault="00F126E4">
      <w:r w:rsidRPr="00F126E4">
        <w:drawing>
          <wp:inline distT="0" distB="0" distL="0" distR="0">
            <wp:extent cx="4991100" cy="2819400"/>
            <wp:effectExtent l="0" t="0" r="12700" b="0"/>
            <wp:docPr id="2" name="Picture 2" descr="NPV Profiles for 2 projects with different cash flow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V Profiles for 2 projects with different cash flow pattern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1100" cy="2819400"/>
                    </a:xfrm>
                    <a:prstGeom prst="rect">
                      <a:avLst/>
                    </a:prstGeom>
                    <a:noFill/>
                    <a:ln>
                      <a:noFill/>
                    </a:ln>
                  </pic:spPr>
                </pic:pic>
              </a:graphicData>
            </a:graphic>
          </wp:inline>
        </w:drawing>
      </w:r>
    </w:p>
    <w:p w:rsidR="00F126E4" w:rsidRDefault="00F126E4"/>
    <w:p w:rsidR="00F126E4" w:rsidRDefault="00F126E4" w:rsidP="00F126E4">
      <w:pPr>
        <w:ind w:left="360"/>
      </w:pPr>
      <w:r>
        <w:t xml:space="preserve"> Using the table listed above identify the “crossover point” </w:t>
      </w:r>
      <w:r w:rsidRPr="00992AAA">
        <w:rPr>
          <w:b/>
        </w:rPr>
        <w:t>AND</w:t>
      </w:r>
      <w:r>
        <w:rPr>
          <w:b/>
        </w:rPr>
        <w:t xml:space="preserve"> </w:t>
      </w:r>
      <w:r>
        <w:t>briefly describe the significance when the crossover rate is greater than the cost of capital for mutually exclusive projects. Why is the IRR method less reliable when evaluating mutually exclusive projects?</w:t>
      </w:r>
    </w:p>
    <w:p w:rsidR="00F126E4" w:rsidRDefault="00F126E4"/>
    <w:sectPr w:rsidR="00F126E4" w:rsidSect="003E5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26E4"/>
    <w:rsid w:val="003E5DF8"/>
    <w:rsid w:val="00F1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Durmishi</dc:creator>
  <cp:lastModifiedBy>Durmishi</cp:lastModifiedBy>
  <cp:revision>1</cp:revision>
  <dcterms:created xsi:type="dcterms:W3CDTF">2011-06-17T18:46:00Z</dcterms:created>
  <dcterms:modified xsi:type="dcterms:W3CDTF">2011-06-17T18:47:00Z</dcterms:modified>
</cp:coreProperties>
</file>