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31" w:rsidRPr="00C32531" w:rsidRDefault="00C32531" w:rsidP="00C3253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2531">
        <w:rPr>
          <w:rFonts w:ascii="Verdana" w:eastAsia="Times New Roman" w:hAnsi="Verdana" w:cs="Times New Roman"/>
          <w:color w:val="000000"/>
          <w:sz w:val="17"/>
          <w:szCs w:val="17"/>
        </w:rPr>
        <w:t xml:space="preserve">The current sections of Leach Inc.'s balance sheets at December 31, 2010 and </w:t>
      </w:r>
      <w:proofErr w:type="gramStart"/>
      <w:r w:rsidRPr="00C32531">
        <w:rPr>
          <w:rFonts w:ascii="Verdana" w:eastAsia="Times New Roman" w:hAnsi="Verdana" w:cs="Times New Roman"/>
          <w:color w:val="000000"/>
          <w:sz w:val="17"/>
          <w:szCs w:val="17"/>
        </w:rPr>
        <w:t>2011,</w:t>
      </w:r>
      <w:proofErr w:type="gramEnd"/>
      <w:r w:rsidRPr="00C32531">
        <w:rPr>
          <w:rFonts w:ascii="Verdana" w:eastAsia="Times New Roman" w:hAnsi="Verdana" w:cs="Times New Roman"/>
          <w:color w:val="000000"/>
          <w:sz w:val="17"/>
          <w:szCs w:val="17"/>
        </w:rPr>
        <w:t xml:space="preserve"> are presented here. </w:t>
      </w:r>
      <w:r w:rsidRPr="00C32531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Leach's net income for 2011 was $152,760. Depreciation expense was $24,000. </w:t>
      </w:r>
    </w:p>
    <w:tbl>
      <w:tblPr>
        <w:tblpPr w:leftFromText="45" w:rightFromText="45" w:vertAnchor="text"/>
        <w:tblW w:w="1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</w:tblGrid>
      <w:tr w:rsidR="00C32531" w:rsidRPr="00C32531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1200"/>
        <w:gridCol w:w="300"/>
        <w:gridCol w:w="1200"/>
        <w:gridCol w:w="300"/>
      </w:tblGrid>
      <w:tr w:rsidR="00C32531" w:rsidRPr="00C32531">
        <w:trPr>
          <w:tblCellSpacing w:w="0" w:type="dxa"/>
        </w:trPr>
        <w:tc>
          <w:tcPr>
            <w:tcW w:w="45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2011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2010</w:t>
            </w:r>
          </w:p>
        </w:tc>
      </w:tr>
      <w:tr w:rsidR="00C32531" w:rsidRPr="00C32531">
        <w:trPr>
          <w:tblCellSpacing w:w="0" w:type="dxa"/>
        </w:trPr>
        <w:tc>
          <w:tcPr>
            <w:tcW w:w="45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Current assets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>
        <w:trPr>
          <w:tblCellSpacing w:w="0" w:type="dxa"/>
        </w:trPr>
        <w:tc>
          <w:tcPr>
            <w:tcW w:w="45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 Cash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$105,170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$99,170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>
        <w:trPr>
          <w:tblCellSpacing w:w="0" w:type="dxa"/>
        </w:trPr>
        <w:tc>
          <w:tcPr>
            <w:tcW w:w="45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 Accounts receivable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110,300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88,520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>
        <w:trPr>
          <w:tblCellSpacing w:w="0" w:type="dxa"/>
        </w:trPr>
        <w:tc>
          <w:tcPr>
            <w:tcW w:w="45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 Inventory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157,800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171,750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>
        <w:trPr>
          <w:tblCellSpacing w:w="0" w:type="dxa"/>
        </w:trPr>
        <w:tc>
          <w:tcPr>
            <w:tcW w:w="45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 Prepaid expenses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27,370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22,420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>
        <w:trPr>
          <w:tblCellSpacing w:w="0" w:type="dxa"/>
        </w:trPr>
        <w:tc>
          <w:tcPr>
            <w:tcW w:w="45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  Total current assets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$400,640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$381,860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>
        <w:trPr>
          <w:tblCellSpacing w:w="0" w:type="dxa"/>
        </w:trPr>
        <w:tc>
          <w:tcPr>
            <w:tcW w:w="45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>
        <w:trPr>
          <w:tblCellSpacing w:w="0" w:type="dxa"/>
        </w:trPr>
        <w:tc>
          <w:tcPr>
            <w:tcW w:w="45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Current liabilities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>
        <w:trPr>
          <w:tblCellSpacing w:w="0" w:type="dxa"/>
        </w:trPr>
        <w:tc>
          <w:tcPr>
            <w:tcW w:w="45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 Accrued expenses payable  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$15,060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$4,510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>
        <w:trPr>
          <w:tblCellSpacing w:w="0" w:type="dxa"/>
        </w:trPr>
        <w:tc>
          <w:tcPr>
            <w:tcW w:w="45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 Accounts payable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85,470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92,410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>
        <w:trPr>
          <w:tblCellSpacing w:w="0" w:type="dxa"/>
        </w:trPr>
        <w:tc>
          <w:tcPr>
            <w:tcW w:w="45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 Total current liabilities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$100,530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32531" w:rsidRPr="00C32531" w:rsidRDefault="00C32531" w:rsidP="00C32531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$96,920</w:t>
            </w:r>
          </w:p>
        </w:tc>
        <w:tc>
          <w:tcPr>
            <w:tcW w:w="30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C32531" w:rsidRPr="00C32531" w:rsidRDefault="00C32531" w:rsidP="00C325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2531">
        <w:rPr>
          <w:rFonts w:ascii="Verdana" w:eastAsia="Times New Roman" w:hAnsi="Verdana" w:cs="Times New Roman"/>
          <w:color w:val="000000"/>
          <w:sz w:val="17"/>
          <w:szCs w:val="17"/>
        </w:rPr>
        <w:t>Prepare the net cash provided by operating activities section of the company's statement of cash flows for the year ended December 31, 2011, using the indirect method.</w:t>
      </w:r>
      <w:r w:rsidRPr="00C32531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 xml:space="preserve"> (List amounts from largest positive to smallest positive followed by most negative to least negative, e.g. 15, 14, 10, -17, -5, -1.  If amount decreases cash flow, use either a negative sign preceding the number </w:t>
      </w:r>
      <w:proofErr w:type="spellStart"/>
      <w:r w:rsidRPr="00C32531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>eg</w:t>
      </w:r>
      <w:proofErr w:type="spellEnd"/>
      <w:r w:rsidRPr="00C32531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 xml:space="preserve">. </w:t>
      </w:r>
      <w:proofErr w:type="gramStart"/>
      <w:r w:rsidRPr="00C32531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 xml:space="preserve">-45 or parentheses </w:t>
      </w:r>
      <w:proofErr w:type="spellStart"/>
      <w:r w:rsidRPr="00C32531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>eg</w:t>
      </w:r>
      <w:proofErr w:type="spellEnd"/>
      <w:r w:rsidRPr="00C32531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 xml:space="preserve"> (45).)</w:t>
      </w:r>
      <w:proofErr w:type="gramEnd"/>
      <w:r w:rsidRPr="00C32531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tbl>
      <w:tblPr>
        <w:tblW w:w="11520" w:type="dxa"/>
        <w:tblCellSpacing w:w="0" w:type="dxa"/>
        <w:tblInd w:w="-1170" w:type="dxa"/>
        <w:tblCellMar>
          <w:left w:w="0" w:type="dxa"/>
          <w:right w:w="0" w:type="dxa"/>
        </w:tblCellMar>
        <w:tblLook w:val="04A0"/>
      </w:tblPr>
      <w:tblGrid>
        <w:gridCol w:w="6420"/>
        <w:gridCol w:w="2475"/>
        <w:gridCol w:w="2475"/>
        <w:gridCol w:w="150"/>
      </w:tblGrid>
      <w:tr w:rsidR="00C32531" w:rsidRPr="00C32531" w:rsidTr="00C32531">
        <w:trPr>
          <w:tblCellSpacing w:w="0" w:type="dxa"/>
        </w:trPr>
        <w:tc>
          <w:tcPr>
            <w:tcW w:w="11520" w:type="dxa"/>
            <w:gridSpan w:val="4"/>
            <w:shd w:val="clear" w:color="auto" w:fill="C0C0C0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32531" w:rsidRPr="00C32531" w:rsidTr="00C32531">
        <w:trPr>
          <w:tblCellSpacing w:w="0" w:type="dxa"/>
        </w:trPr>
        <w:tc>
          <w:tcPr>
            <w:tcW w:w="11520" w:type="dxa"/>
            <w:gridSpan w:val="4"/>
            <w:shd w:val="clear" w:color="auto" w:fill="C0C0C0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32531" w:rsidRPr="00C32531" w:rsidTr="00C32531">
        <w:trPr>
          <w:tblCellSpacing w:w="0" w:type="dxa"/>
        </w:trPr>
        <w:tc>
          <w:tcPr>
            <w:tcW w:w="11520" w:type="dxa"/>
            <w:gridSpan w:val="4"/>
            <w:shd w:val="clear" w:color="auto" w:fill="C0C0C0"/>
            <w:vAlign w:val="center"/>
            <w:hideMark/>
          </w:tcPr>
          <w:p w:rsidR="00C32531" w:rsidRPr="00C32531" w:rsidRDefault="00C32531" w:rsidP="00C32531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32531" w:rsidRPr="00C32531" w:rsidTr="00C32531">
        <w:trPr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625" w:type="dxa"/>
            <w:gridSpan w:val="2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32531" w:rsidRPr="00C32531" w:rsidTr="00C32531">
        <w:trPr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625" w:type="dxa"/>
            <w:gridSpan w:val="2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32531" w:rsidRPr="00C32531" w:rsidTr="00C32531">
        <w:trPr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625" w:type="dxa"/>
            <w:gridSpan w:val="2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32531" w:rsidRPr="00C32531" w:rsidTr="00C32531">
        <w:trPr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625" w:type="dxa"/>
            <w:gridSpan w:val="2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32531" w:rsidRPr="00C32531" w:rsidTr="00C32531">
        <w:trPr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625" w:type="dxa"/>
            <w:gridSpan w:val="2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32531" w:rsidRPr="00C32531" w:rsidTr="00C32531">
        <w:trPr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625" w:type="dxa"/>
            <w:gridSpan w:val="2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32531" w:rsidRPr="00C32531" w:rsidTr="00C32531">
        <w:trPr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625" w:type="dxa"/>
            <w:gridSpan w:val="2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32531" w:rsidRPr="00C32531" w:rsidTr="00C32531">
        <w:trPr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625" w:type="dxa"/>
            <w:gridSpan w:val="2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32531" w:rsidRPr="00C32531" w:rsidTr="00C32531">
        <w:trPr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625" w:type="dxa"/>
            <w:gridSpan w:val="2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32531" w:rsidRPr="00C32531" w:rsidTr="00C32531">
        <w:trPr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625" w:type="dxa"/>
            <w:gridSpan w:val="2"/>
            <w:vAlign w:val="center"/>
            <w:hideMark/>
          </w:tcPr>
          <w:p w:rsidR="00C32531" w:rsidRPr="00C32531" w:rsidRDefault="00C32531" w:rsidP="00C32531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32531" w:rsidRPr="00C32531" w:rsidTr="00C32531">
        <w:trPr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625" w:type="dxa"/>
            <w:gridSpan w:val="2"/>
            <w:vAlign w:val="center"/>
            <w:hideMark/>
          </w:tcPr>
          <w:p w:rsidR="00C32531" w:rsidRPr="00C32531" w:rsidRDefault="00C32531" w:rsidP="00C32531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32531" w:rsidRPr="00C32531" w:rsidTr="00C32531">
        <w:trPr>
          <w:gridAfter w:val="1"/>
          <w:wAfter w:w="150" w:type="dxa"/>
          <w:tblCellSpacing w:w="0" w:type="dxa"/>
        </w:trPr>
        <w:tc>
          <w:tcPr>
            <w:tcW w:w="11370" w:type="dxa"/>
            <w:gridSpan w:val="3"/>
            <w:shd w:val="clear" w:color="auto" w:fill="C0C0C0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LEACH INC,</w:t>
            </w:r>
          </w:p>
        </w:tc>
      </w:tr>
      <w:tr w:rsidR="00C32531" w:rsidRPr="00C32531" w:rsidTr="00C32531">
        <w:trPr>
          <w:gridAfter w:val="1"/>
          <w:wAfter w:w="150" w:type="dxa"/>
          <w:tblCellSpacing w:w="0" w:type="dxa"/>
        </w:trPr>
        <w:tc>
          <w:tcPr>
            <w:tcW w:w="11370" w:type="dxa"/>
            <w:gridSpan w:val="3"/>
            <w:shd w:val="clear" w:color="auto" w:fill="C0C0C0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Partial Statement of Cash Flows</w:t>
            </w:r>
          </w:p>
        </w:tc>
      </w:tr>
      <w:tr w:rsidR="00C32531" w:rsidRPr="00C32531" w:rsidTr="00C32531">
        <w:trPr>
          <w:gridAfter w:val="1"/>
          <w:wAfter w:w="150" w:type="dxa"/>
          <w:tblCellSpacing w:w="0" w:type="dxa"/>
        </w:trPr>
        <w:tc>
          <w:tcPr>
            <w:tcW w:w="11370" w:type="dxa"/>
            <w:gridSpan w:val="3"/>
            <w:shd w:val="clear" w:color="auto" w:fill="C0C0C0"/>
            <w:vAlign w:val="center"/>
            <w:hideMark/>
          </w:tcPr>
          <w:p w:rsidR="00C32531" w:rsidRPr="00C32531" w:rsidRDefault="00C32531" w:rsidP="00C32531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For the Year Ended December 31, 2011</w:t>
            </w:r>
          </w:p>
        </w:tc>
      </w:tr>
      <w:tr w:rsidR="00C32531" w:rsidRPr="00C32531" w:rsidTr="00C32531">
        <w:trPr>
          <w:gridAfter w:val="1"/>
          <w:wAfter w:w="150" w:type="dxa"/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Cash flows from operating activities</w: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 w:rsidTr="00C32531">
        <w:trPr>
          <w:gridAfter w:val="1"/>
          <w:wAfter w:w="150" w:type="dxa"/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 </w:t>
            </w: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196.5pt;height:18pt" o:ole="">
                  <v:imagedata r:id="rId4" o:title=""/>
                </v:shape>
                <w:control r:id="rId5" w:name="DefaultOcxName" w:shapeid="_x0000_i1136"/>
              </w:objec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35" type="#_x0000_t75" style="width:60.75pt;height:18pt" o:ole="">
                  <v:imagedata r:id="rId6" o:title=""/>
                </v:shape>
                <w:control r:id="rId7" w:name="DefaultOcxName1" w:shapeid="_x0000_i1135"/>
              </w:object>
            </w:r>
          </w:p>
        </w:tc>
      </w:tr>
      <w:tr w:rsidR="00C32531" w:rsidRPr="00C32531" w:rsidTr="00C32531">
        <w:trPr>
          <w:gridAfter w:val="1"/>
          <w:wAfter w:w="150" w:type="dxa"/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 Adjustments to reconcile net income </w: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 w:rsidTr="00C32531">
        <w:trPr>
          <w:gridAfter w:val="1"/>
          <w:wAfter w:w="150" w:type="dxa"/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 to net cash provided by operating activities</w: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 w:rsidTr="00C32531">
        <w:trPr>
          <w:gridAfter w:val="1"/>
          <w:wAfter w:w="150" w:type="dxa"/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    </w:t>
            </w: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34" type="#_x0000_t75" style="width:196.5pt;height:18pt" o:ole="">
                  <v:imagedata r:id="rId4" o:title=""/>
                </v:shape>
                <w:control r:id="rId8" w:name="DefaultOcxName2" w:shapeid="_x0000_i1134"/>
              </w:objec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33" type="#_x0000_t75" style="width:60.75pt;height:18pt" o:ole="">
                  <v:imagedata r:id="rId6" o:title=""/>
                </v:shape>
                <w:control r:id="rId9" w:name="DefaultOcxName3" w:shapeid="_x0000_i1133"/>
              </w:objec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 w:rsidTr="00C32531">
        <w:trPr>
          <w:gridAfter w:val="1"/>
          <w:wAfter w:w="150" w:type="dxa"/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    </w:t>
            </w: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32" type="#_x0000_t75" style="width:196.5pt;height:18pt" o:ole="">
                  <v:imagedata r:id="rId4" o:title=""/>
                </v:shape>
                <w:control r:id="rId10" w:name="DefaultOcxName4" w:shapeid="_x0000_i1132"/>
              </w:objec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31" type="#_x0000_t75" style="width:60.75pt;height:18pt" o:ole="">
                  <v:imagedata r:id="rId6" o:title=""/>
                </v:shape>
                <w:control r:id="rId11" w:name="DefaultOcxName5" w:shapeid="_x0000_i1131"/>
              </w:objec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 w:rsidTr="00C32531">
        <w:trPr>
          <w:gridAfter w:val="1"/>
          <w:wAfter w:w="150" w:type="dxa"/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    </w:t>
            </w: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30" type="#_x0000_t75" style="width:196.5pt;height:18pt" o:ole="">
                  <v:imagedata r:id="rId4" o:title=""/>
                </v:shape>
                <w:control r:id="rId12" w:name="DefaultOcxName6" w:shapeid="_x0000_i1130"/>
              </w:objec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9" type="#_x0000_t75" style="width:60.75pt;height:18pt" o:ole="">
                  <v:imagedata r:id="rId6" o:title=""/>
                </v:shape>
                <w:control r:id="rId13" w:name="DefaultOcxName7" w:shapeid="_x0000_i1129"/>
              </w:objec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 w:rsidTr="00C32531">
        <w:trPr>
          <w:gridAfter w:val="1"/>
          <w:wAfter w:w="150" w:type="dxa"/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    </w:t>
            </w: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8" type="#_x0000_t75" style="width:196.5pt;height:18pt" o:ole="">
                  <v:imagedata r:id="rId4" o:title=""/>
                </v:shape>
                <w:control r:id="rId14" w:name="DefaultOcxName8" w:shapeid="_x0000_i1128"/>
              </w:objec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7" type="#_x0000_t75" style="width:60.75pt;height:18pt" o:ole="">
                  <v:imagedata r:id="rId6" o:title=""/>
                </v:shape>
                <w:control r:id="rId15" w:name="DefaultOcxName9" w:shapeid="_x0000_i1127"/>
              </w:objec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 w:rsidTr="00C32531">
        <w:trPr>
          <w:gridAfter w:val="1"/>
          <w:wAfter w:w="150" w:type="dxa"/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    </w:t>
            </w: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6" type="#_x0000_t75" style="width:196.5pt;height:18pt" o:ole="">
                  <v:imagedata r:id="rId4" o:title=""/>
                </v:shape>
                <w:control r:id="rId16" w:name="DefaultOcxName10" w:shapeid="_x0000_i1126"/>
              </w:objec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5" type="#_x0000_t75" style="width:60.75pt;height:18pt" o:ole="">
                  <v:imagedata r:id="rId6" o:title=""/>
                </v:shape>
                <w:control r:id="rId17" w:name="DefaultOcxName11" w:shapeid="_x0000_i1125"/>
              </w:objec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32531" w:rsidRPr="00C32531" w:rsidTr="00C32531">
        <w:trPr>
          <w:gridAfter w:val="1"/>
          <w:wAfter w:w="150" w:type="dxa"/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    </w:t>
            </w: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4" type="#_x0000_t75" style="width:196.5pt;height:18pt" o:ole="">
                  <v:imagedata r:id="rId4" o:title=""/>
                </v:shape>
                <w:control r:id="rId18" w:name="DefaultOcxName12" w:shapeid="_x0000_i1124"/>
              </w:objec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3" type="#_x0000_t75" style="width:60.75pt;height:18pt" o:ole="">
                  <v:imagedata r:id="rId6" o:title=""/>
                </v:shape>
                <w:control r:id="rId19" w:name="DefaultOcxName13" w:shapeid="_x0000_i1123"/>
              </w:objec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2" type="#_x0000_t75" style="width:60.75pt;height:18pt" o:ole="">
                  <v:imagedata r:id="rId6" o:title=""/>
                </v:shape>
                <w:control r:id="rId20" w:name="DefaultOcxName14" w:shapeid="_x0000_i1122"/>
              </w:object>
            </w:r>
          </w:p>
        </w:tc>
      </w:tr>
      <w:tr w:rsidR="00C32531" w:rsidRPr="00C32531" w:rsidTr="00C32531">
        <w:trPr>
          <w:gridAfter w:val="1"/>
          <w:wAfter w:w="150" w:type="dxa"/>
          <w:tblCellSpacing w:w="0" w:type="dxa"/>
        </w:trPr>
        <w:tc>
          <w:tcPr>
            <w:tcW w:w="6420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  Net cash provided by operating activities</w: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C32531" w:rsidRPr="00C32531" w:rsidRDefault="00C32531" w:rsidP="00C32531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C3253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1" type="#_x0000_t75" style="width:60.75pt;height:18pt" o:ole="">
                  <v:imagedata r:id="rId6" o:title=""/>
                </v:shape>
                <w:control r:id="rId21" w:name="DefaultOcxName15" w:shapeid="_x0000_i1121"/>
              </w:object>
            </w:r>
          </w:p>
        </w:tc>
      </w:tr>
    </w:tbl>
    <w:p w:rsidR="00674E07" w:rsidRDefault="00674E07"/>
    <w:sectPr w:rsidR="00674E07" w:rsidSect="0067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531"/>
    <w:rsid w:val="00456AE7"/>
    <w:rsid w:val="00674E07"/>
    <w:rsid w:val="00C3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53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JPMorgan Chase &amp; Co.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DANYS</dc:creator>
  <cp:keywords/>
  <dc:description/>
  <cp:lastModifiedBy>JENNIFER DANYS</cp:lastModifiedBy>
  <cp:revision>1</cp:revision>
  <dcterms:created xsi:type="dcterms:W3CDTF">2011-06-08T00:08:00Z</dcterms:created>
  <dcterms:modified xsi:type="dcterms:W3CDTF">2011-06-08T00:09:00Z</dcterms:modified>
</cp:coreProperties>
</file>