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48" w:rsidRPr="00787F4A" w:rsidRDefault="00ED3E48" w:rsidP="00ED3E48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7F4A">
        <w:rPr>
          <w:rFonts w:ascii="Times New Roman" w:eastAsia="Times New Roman" w:hAnsi="Times New Roman" w:cs="Times New Roman"/>
          <w:b/>
          <w:i/>
          <w:sz w:val="24"/>
          <w:szCs w:val="24"/>
        </w:rPr>
        <w:t>Ratio Analysis</w:t>
      </w:r>
    </w:p>
    <w:p w:rsidR="00ED3E48" w:rsidRDefault="00ED3E48" w:rsidP="00ED3E4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ED3E48" w:rsidTr="005671B3">
        <w:tc>
          <w:tcPr>
            <w:tcW w:w="9576" w:type="dxa"/>
          </w:tcPr>
          <w:p w:rsidR="00ED3E48" w:rsidRPr="00530B28" w:rsidRDefault="00ED3E48" w:rsidP="00567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Historical Ratios</w:t>
            </w:r>
          </w:p>
          <w:p w:rsidR="00ED3E48" w:rsidRPr="00530B28" w:rsidRDefault="00ED3E48" w:rsidP="00567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PetSmart</w:t>
            </w:r>
            <w:proofErr w:type="spellEnd"/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Inc.</w:t>
            </w:r>
          </w:p>
        </w:tc>
      </w:tr>
      <w:tr w:rsidR="00ED3E48" w:rsidTr="005671B3">
        <w:tc>
          <w:tcPr>
            <w:tcW w:w="9576" w:type="dxa"/>
          </w:tcPr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               </w:t>
            </w:r>
            <w:proofErr w:type="spellStart"/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</w:t>
            </w:r>
            <w:proofErr w:type="spellEnd"/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</w:t>
            </w:r>
            <w:proofErr w:type="spellEnd"/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Industry</w:t>
            </w:r>
          </w:p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Ratio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2008                   2009                    2010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Average</w:t>
            </w:r>
          </w:p>
        </w:tc>
      </w:tr>
      <w:tr w:rsidR="00ED3E48" w:rsidTr="005671B3">
        <w:tc>
          <w:tcPr>
            <w:tcW w:w="9576" w:type="dxa"/>
          </w:tcPr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530B28">
              <w:rPr>
                <w:rFonts w:ascii="Times New Roman" w:eastAsia="Times New Roman" w:hAnsi="Times New Roman" w:cs="Times New Roman"/>
                <w:b/>
                <w:i/>
              </w:rPr>
              <w:t>Liquidity</w:t>
            </w:r>
          </w:p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Current ratio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1.83                      1.89                           2.0                          1.7</w:t>
            </w:r>
          </w:p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Quick ratio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0.6                         0.9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0.9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1.0</w:t>
            </w:r>
          </w:p>
        </w:tc>
      </w:tr>
      <w:tr w:rsidR="00ED3E48" w:rsidTr="005671B3">
        <w:tc>
          <w:tcPr>
            <w:tcW w:w="9576" w:type="dxa"/>
          </w:tcPr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530B28">
              <w:rPr>
                <w:rFonts w:ascii="Times New Roman" w:eastAsia="Times New Roman" w:hAnsi="Times New Roman" w:cs="Times New Roman"/>
                <w:b/>
                <w:i/>
              </w:rPr>
              <w:t>Activity</w:t>
            </w:r>
          </w:p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Inventory turnover (times)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8.7                          9.4                           9.3                          6.9</w:t>
            </w:r>
          </w:p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Average collection period (days)</w:t>
            </w:r>
            <w:r>
              <w:rPr>
                <w:rFonts w:ascii="Times New Roman" w:eastAsia="Times New Roman" w:hAnsi="Times New Roman" w:cs="Times New Roman"/>
              </w:rPr>
              <w:t xml:space="preserve">             5.5                          6.1                            6.3                       25.5</w:t>
            </w:r>
          </w:p>
          <w:p w:rsidR="00ED3E48" w:rsidRDefault="00ED3E48" w:rsidP="0056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Total asset turnover (times)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2.2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2.2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2.4                         1.5</w:t>
            </w:r>
          </w:p>
        </w:tc>
      </w:tr>
      <w:tr w:rsidR="00ED3E48" w:rsidTr="005671B3">
        <w:tc>
          <w:tcPr>
            <w:tcW w:w="9576" w:type="dxa"/>
          </w:tcPr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530B28">
              <w:rPr>
                <w:rFonts w:ascii="Times New Roman" w:eastAsia="Times New Roman" w:hAnsi="Times New Roman" w:cs="Times New Roman"/>
                <w:b/>
                <w:i/>
              </w:rPr>
              <w:t>Debt Management</w:t>
            </w:r>
          </w:p>
          <w:p w:rsidR="00ED3E48" w:rsidRPr="00530B28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Debt ratio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0.51                        0.52                          0.49                       0.65</w:t>
            </w:r>
          </w:p>
          <w:p w:rsidR="00ED3E48" w:rsidRDefault="00ED3E48" w:rsidP="0056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B28">
              <w:rPr>
                <w:rFonts w:ascii="Times New Roman" w:eastAsia="Times New Roman" w:hAnsi="Times New Roman" w:cs="Times New Roman"/>
              </w:rPr>
              <w:t>Times interest earned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6.23                        6.12                          7.70                    20.8</w:t>
            </w:r>
          </w:p>
        </w:tc>
      </w:tr>
      <w:tr w:rsidR="00ED3E48" w:rsidTr="005671B3">
        <w:tc>
          <w:tcPr>
            <w:tcW w:w="9576" w:type="dxa"/>
          </w:tcPr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30747">
              <w:rPr>
                <w:rFonts w:ascii="Times New Roman" w:eastAsia="Times New Roman" w:hAnsi="Times New Roman" w:cs="Times New Roman"/>
                <w:b/>
                <w:i/>
              </w:rPr>
              <w:t>Profitability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Gross profit margin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30.53%                 29.62%                       28.8%                  41.6%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Net profit margin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5.77%                   5.34%                          4.2%                    5.3%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Return on total assets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8.17%                   8.12%                       10.1%                    7.0%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Return on equity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17.48%                 16.87%                        25.4%                 15.2%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Price/earnings ratio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12.35%                  16.20%                        20.1%                 17.2%</w:t>
            </w:r>
          </w:p>
        </w:tc>
      </w:tr>
      <w:tr w:rsidR="00ED3E48" w:rsidTr="005671B3">
        <w:tc>
          <w:tcPr>
            <w:tcW w:w="9576" w:type="dxa"/>
          </w:tcPr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30747">
              <w:rPr>
                <w:rFonts w:ascii="Times New Roman" w:eastAsia="Times New Roman" w:hAnsi="Times New Roman" w:cs="Times New Roman"/>
                <w:b/>
                <w:i/>
              </w:rPr>
              <w:t>Market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Closing price ($)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18.22                     25.33                           40.05                     N/A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Book value ($)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9.0                        9.49                           10.09                    13.2   </w:t>
            </w:r>
          </w:p>
          <w:p w:rsidR="00ED3E48" w:rsidRPr="00A30747" w:rsidRDefault="00ED3E48" w:rsidP="005671B3">
            <w:pPr>
              <w:rPr>
                <w:rFonts w:ascii="Times New Roman" w:eastAsia="Times New Roman" w:hAnsi="Times New Roman" w:cs="Times New Roman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Market/book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2.09                      2.71                             4.13                      3.14</w:t>
            </w:r>
          </w:p>
          <w:p w:rsidR="00ED3E48" w:rsidRDefault="00ED3E48" w:rsidP="0056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747">
              <w:rPr>
                <w:rFonts w:ascii="Times New Roman" w:eastAsia="Times New Roman" w:hAnsi="Times New Roman" w:cs="Times New Roman"/>
              </w:rPr>
              <w:t>Shares outstanding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127.12M              123.57M                      117.61M                   N/A</w:t>
            </w:r>
          </w:p>
        </w:tc>
      </w:tr>
    </w:tbl>
    <w:p w:rsidR="002213AE" w:rsidRDefault="002213AE"/>
    <w:sectPr w:rsidR="002213AE" w:rsidSect="006F4DDB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6AE022F"/>
    <w:multiLevelType w:val="hybridMultilevel"/>
    <w:tmpl w:val="2F1C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80B78"/>
    <w:multiLevelType w:val="multilevel"/>
    <w:tmpl w:val="3B9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E48"/>
    <w:rsid w:val="00041442"/>
    <w:rsid w:val="002213AE"/>
    <w:rsid w:val="006F4DDB"/>
    <w:rsid w:val="00E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8"/>
  </w:style>
  <w:style w:type="paragraph" w:styleId="Heading1">
    <w:name w:val="heading 1"/>
    <w:basedOn w:val="Normal"/>
    <w:next w:val="Normal"/>
    <w:link w:val="Heading1Char"/>
    <w:qFormat/>
    <w:rsid w:val="00ED3E48"/>
    <w:pPr>
      <w:spacing w:before="480" w:after="0" w:line="240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E48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48"/>
  </w:style>
  <w:style w:type="paragraph" w:styleId="Footer">
    <w:name w:val="footer"/>
    <w:basedOn w:val="Normal"/>
    <w:link w:val="FooterChar"/>
    <w:uiPriority w:val="99"/>
    <w:semiHidden/>
    <w:unhideWhenUsed/>
    <w:rsid w:val="00ED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E48"/>
  </w:style>
  <w:style w:type="paragraph" w:styleId="BalloonText">
    <w:name w:val="Balloon Text"/>
    <w:basedOn w:val="Normal"/>
    <w:link w:val="BalloonTextChar"/>
    <w:uiPriority w:val="99"/>
    <w:semiHidden/>
    <w:unhideWhenUsed/>
    <w:rsid w:val="00E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3E48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ED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E48"/>
    <w:rPr>
      <w:b/>
      <w:bCs/>
    </w:rPr>
  </w:style>
  <w:style w:type="character" w:customStyle="1" w:styleId="italic2">
    <w:name w:val="italic2"/>
    <w:basedOn w:val="DefaultParagraphFont"/>
    <w:rsid w:val="00ED3E48"/>
    <w:rPr>
      <w:i/>
      <w:iCs/>
    </w:rPr>
  </w:style>
  <w:style w:type="paragraph" w:styleId="ListParagraph">
    <w:name w:val="List Paragraph"/>
    <w:basedOn w:val="Normal"/>
    <w:uiPriority w:val="34"/>
    <w:qFormat/>
    <w:rsid w:val="00ED3E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3E48"/>
    <w:rPr>
      <w:i/>
      <w:iCs/>
    </w:rPr>
  </w:style>
  <w:style w:type="table" w:styleId="TableGrid">
    <w:name w:val="Table Grid"/>
    <w:basedOn w:val="TableNormal"/>
    <w:uiPriority w:val="59"/>
    <w:rsid w:val="00ED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2011-06-05T07:17:00Z</dcterms:created>
  <dcterms:modified xsi:type="dcterms:W3CDTF">2011-06-05T07:18:00Z</dcterms:modified>
</cp:coreProperties>
</file>