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A1" w:rsidRPr="00352BA1" w:rsidRDefault="00352BA1" w:rsidP="00352BA1">
      <w:pPr>
        <w:spacing w:before="100" w:beforeAutospacing="1" w:after="100" w:afterAutospacing="1" w:line="240" w:lineRule="auto"/>
        <w:outlineLvl w:val="2"/>
        <w:rPr>
          <w:rFonts w:ascii="Times New Roman" w:eastAsia="Times New Roman" w:hAnsi="Times New Roman" w:cs="Times New Roman"/>
          <w:b/>
          <w:bCs/>
          <w:sz w:val="27"/>
          <w:szCs w:val="27"/>
        </w:rPr>
      </w:pPr>
      <w:r w:rsidRPr="00352BA1">
        <w:rPr>
          <w:rFonts w:ascii="Times New Roman" w:eastAsia="Times New Roman" w:hAnsi="Times New Roman" w:cs="Times New Roman"/>
          <w:b/>
          <w:bCs/>
          <w:sz w:val="27"/>
          <w:szCs w:val="27"/>
        </w:rPr>
        <w:t>The Case of Ward and June</w:t>
      </w:r>
    </w:p>
    <w:p w:rsidR="00352BA1" w:rsidRPr="00352BA1" w:rsidRDefault="00352BA1" w:rsidP="00352BA1">
      <w:pPr>
        <w:spacing w:before="100" w:beforeAutospacing="1" w:after="100" w:afterAutospacing="1" w:line="240" w:lineRule="auto"/>
        <w:rPr>
          <w:rFonts w:ascii="Times New Roman" w:eastAsia="Times New Roman" w:hAnsi="Times New Roman" w:cs="Times New Roman"/>
          <w:sz w:val="24"/>
          <w:szCs w:val="24"/>
        </w:rPr>
      </w:pPr>
      <w:r w:rsidRPr="00352BA1">
        <w:rPr>
          <w:rFonts w:ascii="Times New Roman" w:eastAsia="Times New Roman" w:hAnsi="Times New Roman" w:cs="Times New Roman"/>
          <w:sz w:val="24"/>
          <w:szCs w:val="24"/>
        </w:rPr>
        <w:t xml:space="preserve">Ward and June have a 10-year-old son named Brett. They recently met with Brett’s school psychologist. The school psychologist tested and assessed Brett at Ward and June’s request. The evaluation results confirm that Brett not only has ADD but also a learning disorder related to math. Greatly upset by the news, Ward and June decided to seek a second opinion. They know that Brett has been struggling lately, but they are convinced that his difficulties are being caused by something other than what the psychologist concluded. As a counselor, you have a real desire to work with children but you have experience working primarily with adults. After meeting Brett, you disagree with the school psychologist’s findings and decide that you will re-test him yourself. You indicate to the family that it is not uncommon for a school psychologist to misdiagnose someone. After obtaining a signed release, you call the school psychologist and ask to have the raw test data faxed to you. In speaking with the school psychologist you indicate that you are now the family’s counselor. </w:t>
      </w:r>
    </w:p>
    <w:p w:rsidR="00880D2F" w:rsidRPr="00880D2F" w:rsidRDefault="00880D2F" w:rsidP="00880D2F">
      <w:pPr>
        <w:spacing w:before="100" w:beforeAutospacing="1" w:after="100" w:afterAutospacing="1" w:line="240" w:lineRule="auto"/>
        <w:outlineLvl w:val="2"/>
        <w:rPr>
          <w:rFonts w:ascii="Times New Roman" w:eastAsia="Times New Roman" w:hAnsi="Times New Roman" w:cs="Times New Roman"/>
          <w:b/>
          <w:bCs/>
          <w:sz w:val="27"/>
          <w:szCs w:val="27"/>
        </w:rPr>
      </w:pPr>
      <w:r w:rsidRPr="00880D2F">
        <w:rPr>
          <w:rFonts w:ascii="Times New Roman" w:eastAsia="Times New Roman" w:hAnsi="Times New Roman" w:cs="Times New Roman"/>
          <w:b/>
          <w:bCs/>
          <w:sz w:val="27"/>
          <w:szCs w:val="27"/>
        </w:rPr>
        <w:t>Case Study Grading Criteria</w:t>
      </w:r>
      <w:bookmarkStart w:id="0" w:name="ProjectRubric"/>
      <w:bookmarkEnd w:id="0"/>
    </w:p>
    <w:tbl>
      <w:tblPr>
        <w:tblW w:w="5000" w:type="pct"/>
        <w:jc w:val="center"/>
        <w:tblCellSpacing w:w="0" w:type="dxa"/>
        <w:tblCellMar>
          <w:top w:w="15" w:type="dxa"/>
          <w:left w:w="15" w:type="dxa"/>
          <w:bottom w:w="15" w:type="dxa"/>
          <w:right w:w="15" w:type="dxa"/>
        </w:tblCellMar>
        <w:tblLook w:val="04A0" w:firstRow="1" w:lastRow="0" w:firstColumn="1" w:lastColumn="0" w:noHBand="0" w:noVBand="1"/>
        <w:tblCaption w:val="Case Study Scoring Guide Grading Rubric"/>
        <w:tblDescription w:val="This table lists the grading criteria and associated possible grade weight for the Case Study Project Scoring Guide"/>
      </w:tblPr>
      <w:tblGrid>
        <w:gridCol w:w="1878"/>
        <w:gridCol w:w="1878"/>
        <w:gridCol w:w="1878"/>
        <w:gridCol w:w="1878"/>
        <w:gridCol w:w="1878"/>
      </w:tblGrid>
      <w:tr w:rsidR="00880D2F" w:rsidRPr="00880D2F" w:rsidTr="00880D2F">
        <w:trPr>
          <w:tblHeader/>
          <w:tblCellSpacing w:w="0" w:type="dxa"/>
          <w:jc w:val="center"/>
        </w:trPr>
        <w:tc>
          <w:tcPr>
            <w:tcW w:w="1000" w:type="pct"/>
            <w:shd w:val="clear" w:color="auto" w:fill="EFE7D8"/>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 xml:space="preserve">Criteria </w:t>
            </w:r>
          </w:p>
        </w:tc>
        <w:tc>
          <w:tcPr>
            <w:tcW w:w="1000" w:type="pct"/>
            <w:shd w:val="clear" w:color="auto" w:fill="EFE7D8"/>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Non-performance</w:t>
            </w:r>
          </w:p>
        </w:tc>
        <w:tc>
          <w:tcPr>
            <w:tcW w:w="1000" w:type="pct"/>
            <w:shd w:val="clear" w:color="auto" w:fill="EFE7D8"/>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Basic</w:t>
            </w:r>
          </w:p>
        </w:tc>
        <w:tc>
          <w:tcPr>
            <w:tcW w:w="1000" w:type="pct"/>
            <w:shd w:val="clear" w:color="auto" w:fill="EFE7D8"/>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Proficient</w:t>
            </w:r>
          </w:p>
        </w:tc>
        <w:tc>
          <w:tcPr>
            <w:tcW w:w="1000" w:type="pct"/>
            <w:shd w:val="clear" w:color="auto" w:fill="EFE7D8"/>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Distinguished</w:t>
            </w:r>
          </w:p>
        </w:tc>
      </w:tr>
      <w:tr w:rsidR="00880D2F" w:rsidRPr="00880D2F" w:rsidTr="00880D2F">
        <w:trPr>
          <w:tblCellSpacing w:w="0" w:type="dxa"/>
          <w:jc w:val="center"/>
        </w:trPr>
        <w:tc>
          <w:tcPr>
            <w:tcW w:w="1000" w:type="pct"/>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Applies ethical guidelines used by licensed and/ or certified counseling professionals to resolve an ethical dilemma.</w:t>
            </w:r>
            <w:r w:rsidRPr="00880D2F">
              <w:rPr>
                <w:rFonts w:ascii="Times New Roman" w:eastAsia="Times New Roman" w:hAnsi="Times New Roman" w:cs="Times New Roman"/>
                <w:b/>
                <w:bCs/>
                <w:sz w:val="24"/>
                <w:szCs w:val="24"/>
              </w:rPr>
              <w:br/>
              <w:t xml:space="preserve">20 % </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Does not describe ethical guidelines used by licensed and/ or certified counseling professionals that are applicable to an ethical dilemma.</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Describes ethical guidelines used by licensed and/or certified counseling professionals that are applicable to an ethical dilemma.</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Applies ethical guidelines used by licensed and/or certified counseling professionals to resolve an ethical dilemma.</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Analyzes ethical guidelines used by counseling professionals to resolve an ethical dilemma and evaluates how personal values and biases influence ethical decisions in the counseling profession.</w:t>
            </w:r>
          </w:p>
        </w:tc>
      </w:tr>
      <w:tr w:rsidR="00880D2F" w:rsidRPr="00880D2F" w:rsidTr="00880D2F">
        <w:trPr>
          <w:tblCellSpacing w:w="0" w:type="dxa"/>
          <w:jc w:val="center"/>
        </w:trPr>
        <w:tc>
          <w:tcPr>
            <w:tcW w:w="1000" w:type="pct"/>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Evaluates the major components of ethical codes.</w:t>
            </w:r>
            <w:r w:rsidRPr="00880D2F">
              <w:rPr>
                <w:rFonts w:ascii="Times New Roman" w:eastAsia="Times New Roman" w:hAnsi="Times New Roman" w:cs="Times New Roman"/>
                <w:b/>
                <w:bCs/>
                <w:sz w:val="24"/>
                <w:szCs w:val="24"/>
              </w:rPr>
              <w:br/>
              <w:t xml:space="preserve">20 % </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Does not analyze between the major components of ethical codes.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Analyzes the major components of ethical codes.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Evaluates the major components of ethical codes.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Evaluates the major components of ethical codes that affect decision making.</w:t>
            </w:r>
          </w:p>
        </w:tc>
      </w:tr>
      <w:tr w:rsidR="00880D2F" w:rsidRPr="00880D2F" w:rsidTr="00880D2F">
        <w:trPr>
          <w:tblCellSpacing w:w="0" w:type="dxa"/>
          <w:jc w:val="center"/>
        </w:trPr>
        <w:tc>
          <w:tcPr>
            <w:tcW w:w="1000" w:type="pct"/>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Analyzes counseling laws and certifications in relevant states.</w:t>
            </w:r>
            <w:r w:rsidRPr="00880D2F">
              <w:rPr>
                <w:rFonts w:ascii="Times New Roman" w:eastAsia="Times New Roman" w:hAnsi="Times New Roman" w:cs="Times New Roman"/>
                <w:b/>
                <w:bCs/>
                <w:sz w:val="24"/>
                <w:szCs w:val="24"/>
              </w:rPr>
              <w:br/>
              <w:t xml:space="preserve">20 % </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Does not assess counseling laws and certifications in relevant states.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Outlines counseling laws and certifications in relevant states but does not show how these are relevant to an ethical dilemma.</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Analyzes counseling laws and certifications in relevant states.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 xml:space="preserve">Analyzes counseling laws and certifications in relevant states and examines how these affect the </w:t>
            </w:r>
            <w:proofErr w:type="spellStart"/>
            <w:r w:rsidRPr="00880D2F">
              <w:rPr>
                <w:rFonts w:ascii="Times New Roman" w:eastAsia="Times New Roman" w:hAnsi="Times New Roman" w:cs="Times New Roman"/>
                <w:sz w:val="24"/>
                <w:szCs w:val="24"/>
              </w:rPr>
              <w:t>decisionmaking</w:t>
            </w:r>
            <w:proofErr w:type="spellEnd"/>
            <w:r w:rsidRPr="00880D2F">
              <w:rPr>
                <w:rFonts w:ascii="Times New Roman" w:eastAsia="Times New Roman" w:hAnsi="Times New Roman" w:cs="Times New Roman"/>
                <w:sz w:val="24"/>
                <w:szCs w:val="24"/>
              </w:rPr>
              <w:t xml:space="preserve"> process when solving an ethical dilemma. </w:t>
            </w:r>
            <w:r w:rsidRPr="00880D2F">
              <w:rPr>
                <w:rFonts w:ascii="Times New Roman" w:eastAsia="Times New Roman" w:hAnsi="Times New Roman" w:cs="Times New Roman"/>
                <w:sz w:val="24"/>
                <w:szCs w:val="24"/>
              </w:rPr>
              <w:lastRenderedPageBreak/>
              <w:t>Develops resolutions that appropriately balance counseling laws and certifications and counseling best practices.</w:t>
            </w:r>
          </w:p>
        </w:tc>
      </w:tr>
      <w:tr w:rsidR="00880D2F" w:rsidRPr="00880D2F" w:rsidTr="00880D2F">
        <w:trPr>
          <w:tblCellSpacing w:w="0" w:type="dxa"/>
          <w:jc w:val="center"/>
        </w:trPr>
        <w:tc>
          <w:tcPr>
            <w:tcW w:w="1000" w:type="pct"/>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lastRenderedPageBreak/>
              <w:t>Demonstrates commitment to ethical professional practice through self-reflection, appropriate interpersonal communication, and self-awareness when solving ethical dilemmas.</w:t>
            </w:r>
            <w:r w:rsidRPr="00880D2F">
              <w:rPr>
                <w:rFonts w:ascii="Times New Roman" w:eastAsia="Times New Roman" w:hAnsi="Times New Roman" w:cs="Times New Roman"/>
                <w:b/>
                <w:bCs/>
                <w:sz w:val="24"/>
                <w:szCs w:val="24"/>
              </w:rPr>
              <w:br/>
              <w:t xml:space="preserve">20 % </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Does not engage in self-reflection nor use appropriate interpersonal communication and self-awareness to effectively solve ethical dilemmas.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Exhibits surface level self-awareness and self-reflection and basic interpersonal communication when solving ethical dilemmas.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 xml:space="preserve">Demonstrates commitment to ethical professional practice through </w:t>
            </w:r>
            <w:proofErr w:type="spellStart"/>
            <w:r w:rsidRPr="00880D2F">
              <w:rPr>
                <w:rFonts w:ascii="Times New Roman" w:eastAsia="Times New Roman" w:hAnsi="Times New Roman" w:cs="Times New Roman"/>
                <w:sz w:val="24"/>
                <w:szCs w:val="24"/>
              </w:rPr>
              <w:t>selfreflection</w:t>
            </w:r>
            <w:proofErr w:type="spellEnd"/>
            <w:r w:rsidRPr="00880D2F">
              <w:rPr>
                <w:rFonts w:ascii="Times New Roman" w:eastAsia="Times New Roman" w:hAnsi="Times New Roman" w:cs="Times New Roman"/>
                <w:sz w:val="24"/>
                <w:szCs w:val="24"/>
              </w:rPr>
              <w:t>, appropriate interpersonal communication, and self-awareness when solving ethical dilemmas.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 xml:space="preserve">Demonstrates commitment to ethical professional practice through </w:t>
            </w:r>
            <w:proofErr w:type="spellStart"/>
            <w:r w:rsidRPr="00880D2F">
              <w:rPr>
                <w:rFonts w:ascii="Times New Roman" w:eastAsia="Times New Roman" w:hAnsi="Times New Roman" w:cs="Times New Roman"/>
                <w:sz w:val="24"/>
                <w:szCs w:val="24"/>
              </w:rPr>
              <w:t>selfreflection</w:t>
            </w:r>
            <w:proofErr w:type="spellEnd"/>
            <w:r w:rsidRPr="00880D2F">
              <w:rPr>
                <w:rFonts w:ascii="Times New Roman" w:eastAsia="Times New Roman" w:hAnsi="Times New Roman" w:cs="Times New Roman"/>
                <w:sz w:val="24"/>
                <w:szCs w:val="24"/>
              </w:rPr>
              <w:t>, appropriate interpersonal communication, and self-awareness, and can effectively adopt the modeling role in solving ethical dilemmas.</w:t>
            </w:r>
          </w:p>
        </w:tc>
      </w:tr>
      <w:tr w:rsidR="00880D2F" w:rsidRPr="00880D2F" w:rsidTr="00880D2F">
        <w:trPr>
          <w:tblCellSpacing w:w="0" w:type="dxa"/>
          <w:jc w:val="center"/>
        </w:trPr>
        <w:tc>
          <w:tcPr>
            <w:tcW w:w="1000" w:type="pct"/>
            <w:vAlign w:val="center"/>
            <w:hideMark/>
          </w:tcPr>
          <w:p w:rsidR="00880D2F" w:rsidRPr="00880D2F" w:rsidRDefault="00880D2F" w:rsidP="00880D2F">
            <w:pPr>
              <w:spacing w:after="0" w:line="240" w:lineRule="auto"/>
              <w:jc w:val="center"/>
              <w:rPr>
                <w:rFonts w:ascii="Times New Roman" w:eastAsia="Times New Roman" w:hAnsi="Times New Roman" w:cs="Times New Roman"/>
                <w:b/>
                <w:bCs/>
                <w:sz w:val="24"/>
                <w:szCs w:val="24"/>
              </w:rPr>
            </w:pPr>
            <w:r w:rsidRPr="00880D2F">
              <w:rPr>
                <w:rFonts w:ascii="Times New Roman" w:eastAsia="Times New Roman" w:hAnsi="Times New Roman" w:cs="Times New Roman"/>
                <w:b/>
                <w:bCs/>
                <w:sz w:val="24"/>
                <w:szCs w:val="24"/>
              </w:rPr>
              <w:t>Communicates in a manner that is scholarly, professional, and consistent for human services professionals.</w:t>
            </w:r>
            <w:r w:rsidRPr="00880D2F">
              <w:rPr>
                <w:rFonts w:ascii="Times New Roman" w:eastAsia="Times New Roman" w:hAnsi="Times New Roman" w:cs="Times New Roman"/>
                <w:b/>
                <w:bCs/>
                <w:sz w:val="24"/>
                <w:szCs w:val="24"/>
              </w:rPr>
              <w:br/>
              <w:t xml:space="preserve">20 % </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Does not communicate in a manner that is scholarly, professional, and consistent for human services professionals.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Communicates in a manner that is comprehensible but not scholarly, professional, and consistent for human services professionals.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Communicates in a manner that is scholarly, professional, and consistent for human services professionals.</w:t>
            </w:r>
          </w:p>
        </w:tc>
        <w:tc>
          <w:tcPr>
            <w:tcW w:w="1000" w:type="pct"/>
            <w:hideMark/>
          </w:tcPr>
          <w:p w:rsidR="00880D2F" w:rsidRPr="00880D2F" w:rsidRDefault="00880D2F" w:rsidP="00880D2F">
            <w:pPr>
              <w:spacing w:after="0" w:line="240" w:lineRule="auto"/>
              <w:rPr>
                <w:rFonts w:ascii="Times New Roman" w:eastAsia="Times New Roman" w:hAnsi="Times New Roman" w:cs="Times New Roman"/>
                <w:sz w:val="24"/>
                <w:szCs w:val="24"/>
              </w:rPr>
            </w:pPr>
            <w:r w:rsidRPr="00880D2F">
              <w:rPr>
                <w:rFonts w:ascii="Times New Roman" w:eastAsia="Times New Roman" w:hAnsi="Times New Roman" w:cs="Times New Roman"/>
                <w:sz w:val="24"/>
                <w:szCs w:val="24"/>
              </w:rPr>
              <w:t>Articulates in a manner that is scholarly, professional, and consistent for human services professionals.</w:t>
            </w:r>
          </w:p>
        </w:tc>
      </w:tr>
    </w:tbl>
    <w:p w:rsidR="00744F3B" w:rsidRDefault="00880D2F">
      <w:bookmarkStart w:id="1" w:name="_GoBack"/>
      <w:bookmarkEnd w:id="1"/>
    </w:p>
    <w:sectPr w:rsid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A1"/>
    <w:rsid w:val="00352BA1"/>
    <w:rsid w:val="005467C7"/>
    <w:rsid w:val="00880D2F"/>
    <w:rsid w:val="0095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2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B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2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B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5235">
      <w:bodyDiv w:val="1"/>
      <w:marLeft w:val="0"/>
      <w:marRight w:val="0"/>
      <w:marTop w:val="0"/>
      <w:marBottom w:val="0"/>
      <w:divBdr>
        <w:top w:val="none" w:sz="0" w:space="0" w:color="auto"/>
        <w:left w:val="none" w:sz="0" w:space="0" w:color="auto"/>
        <w:bottom w:val="none" w:sz="0" w:space="0" w:color="auto"/>
        <w:right w:val="none" w:sz="0" w:space="0" w:color="auto"/>
      </w:divBdr>
    </w:div>
    <w:div w:id="1523544210">
      <w:bodyDiv w:val="1"/>
      <w:marLeft w:val="0"/>
      <w:marRight w:val="0"/>
      <w:marTop w:val="0"/>
      <w:marBottom w:val="0"/>
      <w:divBdr>
        <w:top w:val="none" w:sz="0" w:space="0" w:color="auto"/>
        <w:left w:val="none" w:sz="0" w:space="0" w:color="auto"/>
        <w:bottom w:val="none" w:sz="0" w:space="0" w:color="auto"/>
        <w:right w:val="none" w:sz="0" w:space="0" w:color="auto"/>
      </w:divBdr>
      <w:divsChild>
        <w:div w:id="194596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2</cp:revision>
  <dcterms:created xsi:type="dcterms:W3CDTF">2011-05-10T21:25:00Z</dcterms:created>
  <dcterms:modified xsi:type="dcterms:W3CDTF">2011-05-10T21:32:00Z</dcterms:modified>
</cp:coreProperties>
</file>