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17" w:rsidRDefault="00434D17" w:rsidP="00434D17">
      <w:pPr>
        <w:pStyle w:val="Default"/>
      </w:pPr>
    </w:p>
    <w:p w:rsidR="00434D17" w:rsidRDefault="00434D17" w:rsidP="00434D17">
      <w:pPr>
        <w:pStyle w:val="Default"/>
      </w:pPr>
      <w:r>
        <w:t>1.</w:t>
      </w:r>
    </w:p>
    <w:p w:rsidR="00434D17" w:rsidRDefault="00434D17" w:rsidP="00434D17">
      <w:pPr>
        <w:pStyle w:val="Default"/>
        <w:rPr>
          <w:sz w:val="20"/>
          <w:szCs w:val="20"/>
        </w:rPr>
      </w:pPr>
      <w:r>
        <w:rPr>
          <w:sz w:val="20"/>
          <w:szCs w:val="20"/>
        </w:rPr>
        <w:t xml:space="preserve">For the year ended December 31, 2010, </w:t>
      </w:r>
      <w:proofErr w:type="spellStart"/>
      <w:r>
        <w:rPr>
          <w:sz w:val="20"/>
          <w:szCs w:val="20"/>
        </w:rPr>
        <w:t>Kurz</w:t>
      </w:r>
      <w:proofErr w:type="spellEnd"/>
      <w:r>
        <w:rPr>
          <w:sz w:val="20"/>
          <w:szCs w:val="20"/>
        </w:rPr>
        <w:t xml:space="preserve"> Co. estimated its allowance for doubtful accounts using the year-end aging of accounts receivable. The following data are available: </w:t>
      </w:r>
    </w:p>
    <w:p w:rsidR="00434D17" w:rsidRDefault="00434D17" w:rsidP="00434D17">
      <w:pPr>
        <w:pStyle w:val="Default"/>
        <w:rPr>
          <w:sz w:val="20"/>
          <w:szCs w:val="20"/>
        </w:rPr>
      </w:pPr>
    </w:p>
    <w:p w:rsidR="00434D17" w:rsidRDefault="00434D17" w:rsidP="00434D17">
      <w:pPr>
        <w:pStyle w:val="Default"/>
        <w:rPr>
          <w:sz w:val="20"/>
          <w:szCs w:val="20"/>
        </w:rPr>
      </w:pPr>
      <w:r>
        <w:rPr>
          <w:sz w:val="20"/>
          <w:szCs w:val="20"/>
        </w:rPr>
        <w:t xml:space="preserve">Allowance for doubtful accounts, 1/1/10 </w:t>
      </w:r>
      <w:r>
        <w:rPr>
          <w:sz w:val="20"/>
          <w:szCs w:val="20"/>
        </w:rPr>
        <w:tab/>
      </w:r>
      <w:r>
        <w:rPr>
          <w:sz w:val="20"/>
          <w:szCs w:val="20"/>
        </w:rPr>
        <w:tab/>
      </w:r>
      <w:r>
        <w:rPr>
          <w:sz w:val="20"/>
          <w:szCs w:val="20"/>
        </w:rPr>
        <w:tab/>
      </w:r>
      <w:r>
        <w:rPr>
          <w:sz w:val="20"/>
          <w:szCs w:val="20"/>
        </w:rPr>
        <w:tab/>
      </w:r>
      <w:r>
        <w:rPr>
          <w:sz w:val="20"/>
          <w:szCs w:val="20"/>
        </w:rPr>
        <w:t xml:space="preserve">$37,000 </w:t>
      </w:r>
    </w:p>
    <w:p w:rsidR="00434D17" w:rsidRDefault="00434D17" w:rsidP="00434D17">
      <w:pPr>
        <w:pStyle w:val="Default"/>
        <w:rPr>
          <w:sz w:val="20"/>
          <w:szCs w:val="20"/>
        </w:rPr>
      </w:pPr>
      <w:r>
        <w:rPr>
          <w:sz w:val="20"/>
          <w:szCs w:val="20"/>
        </w:rPr>
        <w:t xml:space="preserve">Estimated uncollectible accounts during 2010 </w:t>
      </w:r>
    </w:p>
    <w:p w:rsidR="00434D17" w:rsidRDefault="00434D17" w:rsidP="00434D17">
      <w:pPr>
        <w:pStyle w:val="Default"/>
        <w:rPr>
          <w:sz w:val="20"/>
          <w:szCs w:val="20"/>
        </w:rPr>
      </w:pPr>
      <w:r>
        <w:rPr>
          <w:sz w:val="20"/>
          <w:szCs w:val="20"/>
        </w:rPr>
        <w:t xml:space="preserve">(1% on credit sales of $4,000,000) </w:t>
      </w:r>
      <w:r>
        <w:rPr>
          <w:sz w:val="20"/>
          <w:szCs w:val="20"/>
        </w:rPr>
        <w:tab/>
      </w:r>
      <w:r>
        <w:rPr>
          <w:sz w:val="20"/>
          <w:szCs w:val="20"/>
        </w:rPr>
        <w:tab/>
      </w:r>
      <w:r>
        <w:rPr>
          <w:sz w:val="20"/>
          <w:szCs w:val="20"/>
        </w:rPr>
        <w:tab/>
      </w:r>
      <w:r>
        <w:rPr>
          <w:sz w:val="20"/>
          <w:szCs w:val="20"/>
        </w:rPr>
        <w:tab/>
      </w:r>
      <w:r>
        <w:rPr>
          <w:sz w:val="20"/>
          <w:szCs w:val="20"/>
        </w:rPr>
        <w:t xml:space="preserve">40,000 </w:t>
      </w:r>
    </w:p>
    <w:p w:rsidR="00434D17" w:rsidRDefault="00434D17" w:rsidP="00434D17">
      <w:pPr>
        <w:pStyle w:val="Default"/>
        <w:rPr>
          <w:sz w:val="20"/>
          <w:szCs w:val="20"/>
        </w:rPr>
      </w:pPr>
      <w:r>
        <w:rPr>
          <w:sz w:val="20"/>
          <w:szCs w:val="20"/>
        </w:rPr>
        <w:t xml:space="preserve">Uncollectible accounts written off, 11/30/10 </w:t>
      </w:r>
      <w:r>
        <w:rPr>
          <w:sz w:val="20"/>
          <w:szCs w:val="20"/>
        </w:rPr>
        <w:tab/>
      </w:r>
      <w:r>
        <w:rPr>
          <w:sz w:val="20"/>
          <w:szCs w:val="20"/>
        </w:rPr>
        <w:tab/>
      </w:r>
      <w:r>
        <w:rPr>
          <w:sz w:val="20"/>
          <w:szCs w:val="20"/>
        </w:rPr>
        <w:tab/>
      </w:r>
      <w:r>
        <w:rPr>
          <w:sz w:val="20"/>
          <w:szCs w:val="20"/>
        </w:rPr>
        <w:t xml:space="preserve">52,000 </w:t>
      </w:r>
    </w:p>
    <w:p w:rsidR="00434D17" w:rsidRDefault="00434D17" w:rsidP="00434D17">
      <w:pPr>
        <w:pStyle w:val="Default"/>
        <w:rPr>
          <w:sz w:val="20"/>
          <w:szCs w:val="20"/>
        </w:rPr>
      </w:pPr>
      <w:r>
        <w:rPr>
          <w:sz w:val="20"/>
          <w:szCs w:val="20"/>
        </w:rPr>
        <w:t xml:space="preserve">Accounts Receivable at 12/31/10 </w:t>
      </w:r>
      <w:r>
        <w:rPr>
          <w:sz w:val="20"/>
          <w:szCs w:val="20"/>
        </w:rPr>
        <w:tab/>
      </w:r>
      <w:r>
        <w:rPr>
          <w:sz w:val="20"/>
          <w:szCs w:val="20"/>
        </w:rPr>
        <w:tab/>
      </w:r>
      <w:r>
        <w:rPr>
          <w:sz w:val="20"/>
          <w:szCs w:val="20"/>
        </w:rPr>
        <w:tab/>
      </w:r>
      <w:r>
        <w:rPr>
          <w:sz w:val="20"/>
          <w:szCs w:val="20"/>
        </w:rPr>
        <w:tab/>
      </w:r>
      <w:r>
        <w:rPr>
          <w:sz w:val="20"/>
          <w:szCs w:val="20"/>
        </w:rPr>
        <w:t xml:space="preserve">2,340,000 </w:t>
      </w:r>
    </w:p>
    <w:p w:rsidR="00434D17" w:rsidRDefault="00434D17" w:rsidP="00434D17">
      <w:pPr>
        <w:pStyle w:val="Default"/>
        <w:rPr>
          <w:sz w:val="20"/>
          <w:szCs w:val="20"/>
        </w:rPr>
      </w:pPr>
      <w:r>
        <w:rPr>
          <w:sz w:val="20"/>
          <w:szCs w:val="20"/>
        </w:rPr>
        <w:t xml:space="preserve">Estimated uncollectible accounts per aging, 12/31/10 </w:t>
      </w:r>
      <w:r>
        <w:rPr>
          <w:sz w:val="20"/>
          <w:szCs w:val="20"/>
        </w:rPr>
        <w:tab/>
      </w:r>
      <w:r>
        <w:rPr>
          <w:sz w:val="20"/>
          <w:szCs w:val="20"/>
        </w:rPr>
        <w:tab/>
      </w:r>
      <w:r>
        <w:rPr>
          <w:sz w:val="20"/>
          <w:szCs w:val="20"/>
        </w:rPr>
        <w:t xml:space="preserve">74,000 </w:t>
      </w:r>
    </w:p>
    <w:p w:rsidR="00434D17" w:rsidRDefault="00434D17" w:rsidP="00434D17">
      <w:pPr>
        <w:pStyle w:val="Default"/>
        <w:rPr>
          <w:b/>
          <w:bCs/>
          <w:sz w:val="20"/>
          <w:szCs w:val="20"/>
        </w:rPr>
      </w:pPr>
    </w:p>
    <w:p w:rsidR="00434D17" w:rsidRDefault="00434D17" w:rsidP="00434D17">
      <w:pPr>
        <w:pStyle w:val="Default"/>
        <w:rPr>
          <w:sz w:val="20"/>
          <w:szCs w:val="20"/>
        </w:rPr>
      </w:pPr>
      <w:r>
        <w:rPr>
          <w:b/>
          <w:bCs/>
          <w:sz w:val="20"/>
          <w:szCs w:val="20"/>
        </w:rPr>
        <w:t>Instructions</w:t>
      </w:r>
      <w:r>
        <w:rPr>
          <w:sz w:val="20"/>
          <w:szCs w:val="20"/>
        </w:rPr>
        <w:t xml:space="preserve">: </w:t>
      </w:r>
    </w:p>
    <w:p w:rsidR="00434D17" w:rsidRDefault="00434D17" w:rsidP="00434D17">
      <w:pPr>
        <w:pStyle w:val="Default"/>
        <w:spacing w:after="11"/>
        <w:rPr>
          <w:sz w:val="20"/>
          <w:szCs w:val="20"/>
        </w:rPr>
      </w:pPr>
      <w:r>
        <w:rPr>
          <w:sz w:val="20"/>
          <w:szCs w:val="20"/>
        </w:rPr>
        <w:t xml:space="preserve">a. Prepare the entry to record the year end adjustment. </w:t>
      </w:r>
    </w:p>
    <w:p w:rsidR="00434D17" w:rsidRDefault="00434D17" w:rsidP="00434D17">
      <w:pPr>
        <w:pStyle w:val="Default"/>
        <w:spacing w:after="11"/>
        <w:rPr>
          <w:sz w:val="20"/>
          <w:szCs w:val="20"/>
        </w:rPr>
      </w:pPr>
      <w:r>
        <w:rPr>
          <w:sz w:val="20"/>
          <w:szCs w:val="20"/>
        </w:rPr>
        <w:t xml:space="preserve">b. What is the total amount that will show as bad debt expense for 2010? </w:t>
      </w:r>
    </w:p>
    <w:p w:rsidR="00434D17" w:rsidRDefault="00434D17" w:rsidP="00434D17">
      <w:pPr>
        <w:pStyle w:val="Default"/>
        <w:rPr>
          <w:sz w:val="20"/>
          <w:szCs w:val="20"/>
        </w:rPr>
      </w:pPr>
      <w:r>
        <w:rPr>
          <w:sz w:val="20"/>
          <w:szCs w:val="20"/>
        </w:rPr>
        <w:t xml:space="preserve">c. What is the amount that will show as net accounts receivable on the balance sheet at December 31, 2010? </w:t>
      </w:r>
    </w:p>
    <w:p w:rsidR="005A4602" w:rsidRDefault="005A4602"/>
    <w:p w:rsidR="00434D17" w:rsidRDefault="00434D17">
      <w:r>
        <w:t>2.</w:t>
      </w:r>
    </w:p>
    <w:p w:rsidR="00434D17" w:rsidRDefault="00434D17" w:rsidP="00434D17">
      <w:pPr>
        <w:pStyle w:val="Default"/>
      </w:pPr>
    </w:p>
    <w:p w:rsidR="00434D17" w:rsidRDefault="00434D17" w:rsidP="00434D17">
      <w:pPr>
        <w:pStyle w:val="Default"/>
        <w:rPr>
          <w:sz w:val="20"/>
          <w:szCs w:val="20"/>
        </w:rPr>
      </w:pPr>
      <w:r>
        <w:t xml:space="preserve"> </w:t>
      </w:r>
      <w:r>
        <w:rPr>
          <w:sz w:val="20"/>
          <w:szCs w:val="20"/>
        </w:rPr>
        <w:t xml:space="preserve">Wong Plastics Company deposits all receipts and makes all payments by cheque. The following information is available from the cash records: </w:t>
      </w:r>
    </w:p>
    <w:p w:rsidR="00434D17" w:rsidRDefault="00434D17" w:rsidP="00434D17">
      <w:pPr>
        <w:pStyle w:val="Default"/>
        <w:rPr>
          <w:sz w:val="20"/>
          <w:szCs w:val="20"/>
        </w:rPr>
      </w:pPr>
    </w:p>
    <w:p w:rsidR="00434D17" w:rsidRDefault="00434D17" w:rsidP="00434D17">
      <w:pPr>
        <w:pStyle w:val="Default"/>
        <w:rPr>
          <w:sz w:val="20"/>
          <w:szCs w:val="20"/>
        </w:rPr>
      </w:pPr>
      <w:r>
        <w:rPr>
          <w:sz w:val="20"/>
          <w:szCs w:val="20"/>
        </w:rPr>
        <w:t xml:space="preserve">MARCH </w:t>
      </w:r>
      <w:proofErr w:type="gramStart"/>
      <w:r>
        <w:rPr>
          <w:sz w:val="20"/>
          <w:szCs w:val="20"/>
        </w:rPr>
        <w:t>31 BANK RECONCILIATION</w:t>
      </w:r>
      <w:proofErr w:type="gramEnd"/>
      <w:r>
        <w:rPr>
          <w:sz w:val="20"/>
          <w:szCs w:val="20"/>
        </w:rPr>
        <w:t xml:space="preserve"> </w:t>
      </w:r>
    </w:p>
    <w:p w:rsidR="00434D17" w:rsidRDefault="00434D17" w:rsidP="00434D17">
      <w:pPr>
        <w:pStyle w:val="Default"/>
        <w:rPr>
          <w:sz w:val="20"/>
          <w:szCs w:val="20"/>
        </w:rPr>
      </w:pPr>
    </w:p>
    <w:p w:rsidR="00434D17" w:rsidRDefault="00434D17" w:rsidP="00434D17">
      <w:pPr>
        <w:pStyle w:val="Default"/>
        <w:ind w:firstLine="720"/>
        <w:rPr>
          <w:sz w:val="20"/>
          <w:szCs w:val="20"/>
        </w:rPr>
      </w:pPr>
      <w:r>
        <w:rPr>
          <w:sz w:val="20"/>
          <w:szCs w:val="20"/>
        </w:rPr>
        <w:t xml:space="preserve">Balance per bank </w:t>
      </w:r>
      <w:r>
        <w:rPr>
          <w:sz w:val="20"/>
          <w:szCs w:val="20"/>
        </w:rPr>
        <w:tab/>
      </w:r>
      <w:r>
        <w:rPr>
          <w:sz w:val="20"/>
          <w:szCs w:val="20"/>
        </w:rPr>
        <w:tab/>
      </w:r>
      <w:r>
        <w:rPr>
          <w:sz w:val="20"/>
          <w:szCs w:val="20"/>
        </w:rPr>
        <w:t xml:space="preserve">$27,895 </w:t>
      </w:r>
    </w:p>
    <w:p w:rsidR="00434D17" w:rsidRDefault="00434D17" w:rsidP="00434D17">
      <w:pPr>
        <w:pStyle w:val="Default"/>
        <w:ind w:firstLine="720"/>
        <w:rPr>
          <w:sz w:val="20"/>
          <w:szCs w:val="20"/>
        </w:rPr>
      </w:pPr>
      <w:r>
        <w:rPr>
          <w:sz w:val="20"/>
          <w:szCs w:val="20"/>
        </w:rPr>
        <w:t>Add: Deposits in transit</w:t>
      </w:r>
      <w:r>
        <w:rPr>
          <w:sz w:val="20"/>
          <w:szCs w:val="20"/>
        </w:rPr>
        <w:tab/>
      </w:r>
      <w:r>
        <w:rPr>
          <w:sz w:val="20"/>
          <w:szCs w:val="20"/>
        </w:rPr>
        <w:tab/>
      </w:r>
      <w:r>
        <w:rPr>
          <w:sz w:val="20"/>
          <w:szCs w:val="20"/>
        </w:rPr>
        <w:t xml:space="preserve"> 2,400 </w:t>
      </w:r>
    </w:p>
    <w:p w:rsidR="00434D17" w:rsidRPr="00434D17" w:rsidRDefault="00434D17" w:rsidP="00434D17">
      <w:pPr>
        <w:pStyle w:val="Default"/>
        <w:ind w:firstLine="720"/>
        <w:rPr>
          <w:sz w:val="20"/>
          <w:szCs w:val="20"/>
          <w:u w:val="single"/>
        </w:rPr>
      </w:pPr>
      <w:r>
        <w:rPr>
          <w:sz w:val="20"/>
          <w:szCs w:val="20"/>
        </w:rPr>
        <w:t xml:space="preserve">Deduct: Outstanding cheques </w:t>
      </w:r>
      <w:r>
        <w:rPr>
          <w:sz w:val="20"/>
          <w:szCs w:val="20"/>
        </w:rPr>
        <w:tab/>
      </w:r>
      <w:r w:rsidRPr="00434D17">
        <w:rPr>
          <w:sz w:val="20"/>
          <w:szCs w:val="20"/>
          <w:u w:val="single"/>
        </w:rPr>
        <w:t xml:space="preserve">(4,100) </w:t>
      </w:r>
    </w:p>
    <w:p w:rsidR="00434D17" w:rsidRDefault="00434D17" w:rsidP="00434D17">
      <w:pPr>
        <w:pStyle w:val="Default"/>
        <w:ind w:firstLine="720"/>
        <w:rPr>
          <w:sz w:val="20"/>
          <w:szCs w:val="20"/>
        </w:rPr>
      </w:pPr>
      <w:r>
        <w:rPr>
          <w:sz w:val="20"/>
          <w:szCs w:val="20"/>
        </w:rPr>
        <w:t xml:space="preserve">Balance per books </w:t>
      </w:r>
      <w:r>
        <w:rPr>
          <w:sz w:val="20"/>
          <w:szCs w:val="20"/>
        </w:rPr>
        <w:tab/>
      </w:r>
      <w:r>
        <w:rPr>
          <w:sz w:val="20"/>
          <w:szCs w:val="20"/>
        </w:rPr>
        <w:tab/>
      </w:r>
      <w:r w:rsidRPr="00434D17">
        <w:rPr>
          <w:sz w:val="20"/>
          <w:szCs w:val="20"/>
          <w:u w:val="single"/>
        </w:rPr>
        <w:t>$26,195</w:t>
      </w:r>
      <w:r>
        <w:rPr>
          <w:sz w:val="20"/>
          <w:szCs w:val="20"/>
        </w:rPr>
        <w:t xml:space="preserve"> </w:t>
      </w:r>
    </w:p>
    <w:p w:rsidR="00434D17" w:rsidRDefault="00434D17" w:rsidP="00434D17">
      <w:pPr>
        <w:pStyle w:val="Default"/>
        <w:rPr>
          <w:sz w:val="20"/>
          <w:szCs w:val="20"/>
        </w:rPr>
      </w:pPr>
    </w:p>
    <w:p w:rsidR="00434D17" w:rsidRPr="00434D17" w:rsidRDefault="00434D17" w:rsidP="00434D17">
      <w:pPr>
        <w:pStyle w:val="Default"/>
        <w:rPr>
          <w:sz w:val="20"/>
          <w:szCs w:val="20"/>
          <w:u w:val="single"/>
        </w:rPr>
      </w:pPr>
      <w:r w:rsidRPr="00434D17">
        <w:rPr>
          <w:sz w:val="20"/>
          <w:szCs w:val="20"/>
          <w:u w:val="single"/>
        </w:rPr>
        <w:t xml:space="preserve">Month of April Results </w:t>
      </w:r>
    </w:p>
    <w:p w:rsidR="00434D17" w:rsidRDefault="00434D17" w:rsidP="00434D17">
      <w:pPr>
        <w:pStyle w:val="Default"/>
        <w:rPr>
          <w:sz w:val="20"/>
          <w:szCs w:val="20"/>
        </w:rPr>
      </w:pPr>
    </w:p>
    <w:p w:rsidR="00434D17" w:rsidRPr="00434D17" w:rsidRDefault="00434D17" w:rsidP="00434D17">
      <w:pPr>
        <w:pStyle w:val="Default"/>
        <w:ind w:left="5760" w:firstLine="720"/>
        <w:rPr>
          <w:sz w:val="20"/>
          <w:szCs w:val="20"/>
          <w:u w:val="single"/>
        </w:rPr>
      </w:pPr>
      <w:r w:rsidRPr="00434D17">
        <w:rPr>
          <w:sz w:val="20"/>
          <w:szCs w:val="20"/>
          <w:u w:val="single"/>
        </w:rPr>
        <w:t xml:space="preserve">Per Bank </w:t>
      </w:r>
      <w:r>
        <w:rPr>
          <w:sz w:val="20"/>
          <w:szCs w:val="20"/>
          <w:u w:val="single"/>
        </w:rPr>
        <w:tab/>
      </w:r>
      <w:proofErr w:type="gramStart"/>
      <w:r w:rsidRPr="00434D17">
        <w:rPr>
          <w:sz w:val="20"/>
          <w:szCs w:val="20"/>
          <w:u w:val="single"/>
        </w:rPr>
        <w:t>Per</w:t>
      </w:r>
      <w:proofErr w:type="gramEnd"/>
      <w:r w:rsidRPr="00434D17">
        <w:rPr>
          <w:sz w:val="20"/>
          <w:szCs w:val="20"/>
          <w:u w:val="single"/>
        </w:rPr>
        <w:t xml:space="preserve"> Books </w:t>
      </w:r>
    </w:p>
    <w:p w:rsidR="00434D17" w:rsidRDefault="00434D17" w:rsidP="00434D17">
      <w:pPr>
        <w:pStyle w:val="Default"/>
        <w:rPr>
          <w:sz w:val="20"/>
          <w:szCs w:val="20"/>
        </w:rPr>
      </w:pPr>
      <w:r>
        <w:rPr>
          <w:sz w:val="20"/>
          <w:szCs w:val="20"/>
        </w:rPr>
        <w:t xml:space="preserve">Balance April 30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$29,835 </w:t>
      </w:r>
      <w:r>
        <w:rPr>
          <w:sz w:val="20"/>
          <w:szCs w:val="20"/>
        </w:rPr>
        <w:tab/>
      </w:r>
      <w:r>
        <w:rPr>
          <w:sz w:val="20"/>
          <w:szCs w:val="20"/>
        </w:rPr>
        <w:t xml:space="preserve">$31,964 </w:t>
      </w:r>
    </w:p>
    <w:p w:rsidR="00434D17" w:rsidRDefault="00434D17" w:rsidP="00434D17">
      <w:pPr>
        <w:pStyle w:val="Default"/>
        <w:rPr>
          <w:sz w:val="20"/>
          <w:szCs w:val="20"/>
        </w:rPr>
      </w:pPr>
      <w:r>
        <w:rPr>
          <w:sz w:val="20"/>
          <w:szCs w:val="20"/>
        </w:rPr>
        <w:t xml:space="preserve">April deposits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11,200 </w:t>
      </w:r>
      <w:r>
        <w:rPr>
          <w:sz w:val="20"/>
          <w:szCs w:val="20"/>
        </w:rPr>
        <w:tab/>
      </w:r>
      <w:r>
        <w:rPr>
          <w:sz w:val="20"/>
          <w:szCs w:val="20"/>
        </w:rPr>
        <w:tab/>
      </w:r>
      <w:r>
        <w:rPr>
          <w:sz w:val="20"/>
          <w:szCs w:val="20"/>
        </w:rPr>
        <w:t xml:space="preserve">17,089 </w:t>
      </w:r>
    </w:p>
    <w:p w:rsidR="00434D17" w:rsidRDefault="00434D17" w:rsidP="00434D17">
      <w:pPr>
        <w:pStyle w:val="Default"/>
        <w:rPr>
          <w:sz w:val="20"/>
          <w:szCs w:val="20"/>
        </w:rPr>
      </w:pPr>
      <w:r>
        <w:rPr>
          <w:sz w:val="20"/>
          <w:szCs w:val="20"/>
        </w:rPr>
        <w:t xml:space="preserve">April cheques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12,010 </w:t>
      </w:r>
      <w:r>
        <w:rPr>
          <w:sz w:val="20"/>
          <w:szCs w:val="20"/>
        </w:rPr>
        <w:tab/>
      </w:r>
      <w:r>
        <w:rPr>
          <w:sz w:val="20"/>
          <w:szCs w:val="20"/>
        </w:rPr>
        <w:tab/>
      </w:r>
      <w:r>
        <w:rPr>
          <w:sz w:val="20"/>
          <w:szCs w:val="20"/>
        </w:rPr>
        <w:t xml:space="preserve">11,320 </w:t>
      </w:r>
    </w:p>
    <w:p w:rsidR="00434D17" w:rsidRDefault="00434D17" w:rsidP="00434D17">
      <w:pPr>
        <w:pStyle w:val="Default"/>
        <w:rPr>
          <w:sz w:val="20"/>
          <w:szCs w:val="20"/>
        </w:rPr>
      </w:pPr>
      <w:r>
        <w:rPr>
          <w:sz w:val="20"/>
          <w:szCs w:val="20"/>
        </w:rPr>
        <w:t xml:space="preserve">April note collected (not included in April deposits) </w:t>
      </w:r>
      <w:r>
        <w:rPr>
          <w:sz w:val="20"/>
          <w:szCs w:val="20"/>
        </w:rPr>
        <w:tab/>
      </w:r>
      <w:r>
        <w:rPr>
          <w:sz w:val="20"/>
          <w:szCs w:val="20"/>
        </w:rPr>
        <w:tab/>
      </w:r>
      <w:r>
        <w:rPr>
          <w:sz w:val="20"/>
          <w:szCs w:val="20"/>
        </w:rPr>
        <w:tab/>
      </w:r>
      <w:r>
        <w:rPr>
          <w:sz w:val="20"/>
          <w:szCs w:val="20"/>
        </w:rPr>
        <w:t xml:space="preserve">4,000 </w:t>
      </w:r>
      <w:r>
        <w:rPr>
          <w:sz w:val="20"/>
          <w:szCs w:val="20"/>
        </w:rPr>
        <w:tab/>
      </w:r>
      <w:r>
        <w:rPr>
          <w:sz w:val="20"/>
          <w:szCs w:val="20"/>
        </w:rPr>
        <w:tab/>
      </w:r>
      <w:r>
        <w:rPr>
          <w:sz w:val="20"/>
          <w:szCs w:val="20"/>
        </w:rPr>
        <w:t xml:space="preserve">-0- </w:t>
      </w:r>
    </w:p>
    <w:p w:rsidR="00434D17" w:rsidRDefault="00434D17" w:rsidP="00434D17">
      <w:pPr>
        <w:pStyle w:val="Default"/>
        <w:rPr>
          <w:sz w:val="20"/>
          <w:szCs w:val="20"/>
        </w:rPr>
      </w:pPr>
      <w:r>
        <w:rPr>
          <w:sz w:val="20"/>
          <w:szCs w:val="20"/>
        </w:rPr>
        <w:t xml:space="preserve">April bank service charge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50 </w:t>
      </w:r>
      <w:r>
        <w:rPr>
          <w:sz w:val="20"/>
          <w:szCs w:val="20"/>
        </w:rPr>
        <w:tab/>
      </w:r>
      <w:r>
        <w:rPr>
          <w:sz w:val="20"/>
          <w:szCs w:val="20"/>
        </w:rPr>
        <w:tab/>
      </w:r>
      <w:r>
        <w:rPr>
          <w:sz w:val="20"/>
          <w:szCs w:val="20"/>
        </w:rPr>
        <w:t xml:space="preserve">-0- </w:t>
      </w:r>
    </w:p>
    <w:p w:rsidR="00434D17" w:rsidRDefault="00434D17" w:rsidP="00434D17">
      <w:pPr>
        <w:pStyle w:val="Default"/>
        <w:rPr>
          <w:sz w:val="20"/>
          <w:szCs w:val="20"/>
        </w:rPr>
      </w:pPr>
      <w:r>
        <w:rPr>
          <w:sz w:val="20"/>
          <w:szCs w:val="20"/>
        </w:rPr>
        <w:t xml:space="preserve">April NSF cheque of a customer returned by the bank </w:t>
      </w:r>
    </w:p>
    <w:p w:rsidR="00434D17" w:rsidRDefault="00434D17" w:rsidP="00434D17">
      <w:pPr>
        <w:pStyle w:val="Default"/>
        <w:rPr>
          <w:sz w:val="20"/>
          <w:szCs w:val="20"/>
        </w:rPr>
      </w:pPr>
      <w:r>
        <w:rPr>
          <w:sz w:val="20"/>
          <w:szCs w:val="20"/>
        </w:rPr>
        <w:t>(</w:t>
      </w:r>
      <w:proofErr w:type="gramStart"/>
      <w:r>
        <w:rPr>
          <w:sz w:val="20"/>
          <w:szCs w:val="20"/>
        </w:rPr>
        <w:t>recorded</w:t>
      </w:r>
      <w:proofErr w:type="gramEnd"/>
      <w:r>
        <w:rPr>
          <w:sz w:val="20"/>
          <w:szCs w:val="20"/>
        </w:rPr>
        <w:t xml:space="preserve"> by bank as a charge)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1,200 </w:t>
      </w:r>
      <w:r>
        <w:rPr>
          <w:sz w:val="20"/>
          <w:szCs w:val="20"/>
        </w:rPr>
        <w:tab/>
      </w:r>
      <w:r>
        <w:rPr>
          <w:sz w:val="20"/>
          <w:szCs w:val="20"/>
        </w:rPr>
        <w:tab/>
      </w:r>
      <w:r>
        <w:rPr>
          <w:sz w:val="20"/>
          <w:szCs w:val="20"/>
        </w:rPr>
        <w:t xml:space="preserve">-0- </w:t>
      </w:r>
    </w:p>
    <w:p w:rsidR="00434D17" w:rsidRDefault="00434D17" w:rsidP="00434D17">
      <w:pPr>
        <w:pStyle w:val="Default"/>
        <w:rPr>
          <w:sz w:val="20"/>
          <w:szCs w:val="20"/>
        </w:rPr>
      </w:pPr>
      <w:r>
        <w:rPr>
          <w:b/>
          <w:bCs/>
          <w:sz w:val="20"/>
          <w:szCs w:val="20"/>
        </w:rPr>
        <w:t xml:space="preserve">Instructions </w:t>
      </w:r>
    </w:p>
    <w:p w:rsidR="00434D17" w:rsidRDefault="00434D17" w:rsidP="00434D17">
      <w:pPr>
        <w:pStyle w:val="Default"/>
        <w:rPr>
          <w:sz w:val="20"/>
          <w:szCs w:val="20"/>
        </w:rPr>
      </w:pPr>
      <w:r>
        <w:rPr>
          <w:sz w:val="20"/>
          <w:szCs w:val="20"/>
        </w:rPr>
        <w:t xml:space="preserve">a. Calculate the amount of the April 30: </w:t>
      </w:r>
    </w:p>
    <w:p w:rsidR="00434D17" w:rsidRDefault="00434D17" w:rsidP="00434D17">
      <w:pPr>
        <w:pStyle w:val="Default"/>
        <w:rPr>
          <w:sz w:val="20"/>
          <w:szCs w:val="20"/>
        </w:rPr>
      </w:pPr>
      <w:r>
        <w:rPr>
          <w:sz w:val="20"/>
          <w:szCs w:val="20"/>
        </w:rPr>
        <w:t xml:space="preserve">1. Deposits in transit </w:t>
      </w:r>
    </w:p>
    <w:p w:rsidR="00434D17" w:rsidRDefault="00434D17" w:rsidP="00434D17">
      <w:pPr>
        <w:pStyle w:val="Default"/>
        <w:rPr>
          <w:sz w:val="20"/>
          <w:szCs w:val="20"/>
        </w:rPr>
      </w:pPr>
      <w:r>
        <w:rPr>
          <w:sz w:val="20"/>
          <w:szCs w:val="20"/>
        </w:rPr>
        <w:t xml:space="preserve">2. Outstanding cheques </w:t>
      </w:r>
    </w:p>
    <w:p w:rsidR="00434D17" w:rsidRPr="00434D17" w:rsidRDefault="00434D17" w:rsidP="00434D17">
      <w:pPr>
        <w:rPr>
          <w:rFonts w:ascii="Arial" w:hAnsi="Arial" w:cs="Arial"/>
          <w:sz w:val="20"/>
          <w:szCs w:val="20"/>
        </w:rPr>
      </w:pPr>
      <w:r w:rsidRPr="00434D17">
        <w:rPr>
          <w:rFonts w:ascii="Arial" w:hAnsi="Arial" w:cs="Arial"/>
          <w:sz w:val="20"/>
          <w:szCs w:val="20"/>
        </w:rPr>
        <w:t>b. What is the April 30 adjusted cash balance?</w:t>
      </w:r>
    </w:p>
    <w:p w:rsidR="00434D17" w:rsidRDefault="00434D17" w:rsidP="00434D17">
      <w:pPr>
        <w:rPr>
          <w:rFonts w:ascii="Arial" w:hAnsi="Arial" w:cs="Arial"/>
          <w:sz w:val="20"/>
          <w:szCs w:val="20"/>
        </w:rPr>
      </w:pPr>
    </w:p>
    <w:p w:rsidR="00434D17" w:rsidRDefault="00434D17" w:rsidP="00434D17">
      <w:pPr>
        <w:rPr>
          <w:rFonts w:ascii="Arial" w:hAnsi="Arial" w:cs="Arial"/>
          <w:sz w:val="20"/>
          <w:szCs w:val="20"/>
        </w:rPr>
      </w:pPr>
    </w:p>
    <w:p w:rsidR="00434D17" w:rsidRDefault="00434D17" w:rsidP="00434D17">
      <w:pPr>
        <w:rPr>
          <w:rFonts w:ascii="Arial" w:hAnsi="Arial" w:cs="Arial"/>
          <w:sz w:val="20"/>
          <w:szCs w:val="20"/>
        </w:rPr>
      </w:pPr>
    </w:p>
    <w:p w:rsidR="00434D17" w:rsidRDefault="00434D17" w:rsidP="00434D17">
      <w:pPr>
        <w:rPr>
          <w:rFonts w:ascii="Arial" w:hAnsi="Arial" w:cs="Arial"/>
          <w:sz w:val="20"/>
          <w:szCs w:val="20"/>
        </w:rPr>
      </w:pPr>
    </w:p>
    <w:p w:rsidR="00434D17" w:rsidRDefault="00434D17" w:rsidP="00434D17">
      <w:pPr>
        <w:rPr>
          <w:rFonts w:ascii="Arial" w:hAnsi="Arial" w:cs="Arial"/>
          <w:sz w:val="20"/>
          <w:szCs w:val="20"/>
        </w:rPr>
      </w:pPr>
      <w:r w:rsidRPr="00434D17">
        <w:rPr>
          <w:rFonts w:ascii="Arial" w:hAnsi="Arial" w:cs="Arial"/>
          <w:sz w:val="20"/>
          <w:szCs w:val="20"/>
        </w:rPr>
        <w:lastRenderedPageBreak/>
        <w:t>3.</w:t>
      </w:r>
    </w:p>
    <w:p w:rsidR="00434D17" w:rsidRDefault="00434D17" w:rsidP="00434D17">
      <w:pPr>
        <w:pStyle w:val="Default"/>
        <w:rPr>
          <w:sz w:val="20"/>
          <w:szCs w:val="20"/>
        </w:rPr>
      </w:pPr>
      <w:r>
        <w:rPr>
          <w:sz w:val="20"/>
          <w:szCs w:val="20"/>
        </w:rPr>
        <w:t xml:space="preserve">On January 1, 2010, Mahler Corporation receives a four-year, $100,000 zero-interest bearing note in payment of goods sold. The present value of the note equals the agreed upon sales price of $65,873. Mahler is a privately held company and follows private entity GAAP. </w:t>
      </w:r>
    </w:p>
    <w:p w:rsidR="00434D17" w:rsidRDefault="00434D17" w:rsidP="00434D17">
      <w:pPr>
        <w:pStyle w:val="Default"/>
        <w:rPr>
          <w:sz w:val="20"/>
          <w:szCs w:val="20"/>
        </w:rPr>
      </w:pPr>
      <w:r>
        <w:rPr>
          <w:b/>
          <w:bCs/>
          <w:sz w:val="20"/>
          <w:szCs w:val="20"/>
        </w:rPr>
        <w:t xml:space="preserve">Instructions </w:t>
      </w:r>
    </w:p>
    <w:p w:rsidR="00434D17" w:rsidRDefault="00434D17" w:rsidP="00434D17">
      <w:pPr>
        <w:pStyle w:val="Default"/>
        <w:spacing w:after="11"/>
        <w:rPr>
          <w:sz w:val="20"/>
          <w:szCs w:val="20"/>
        </w:rPr>
      </w:pPr>
      <w:r>
        <w:rPr>
          <w:sz w:val="20"/>
          <w:szCs w:val="20"/>
        </w:rPr>
        <w:t xml:space="preserve">a. Assuming Mahler uses the straight-line method to amortize the note's discount, prepare the journal entry to record the sale on January 1, and the interest accrual on December 31, 2010. </w:t>
      </w:r>
    </w:p>
    <w:p w:rsidR="00434D17" w:rsidRDefault="00434D17" w:rsidP="00434D17">
      <w:pPr>
        <w:pStyle w:val="Default"/>
        <w:rPr>
          <w:sz w:val="20"/>
          <w:szCs w:val="20"/>
        </w:rPr>
      </w:pPr>
      <w:r>
        <w:rPr>
          <w:sz w:val="20"/>
          <w:szCs w:val="20"/>
        </w:rPr>
        <w:t xml:space="preserve">b. Assuming Mahler uses the </w:t>
      </w:r>
      <w:r>
        <w:rPr>
          <w:i/>
          <w:iCs/>
          <w:sz w:val="20"/>
          <w:szCs w:val="20"/>
        </w:rPr>
        <w:t xml:space="preserve">effective interest </w:t>
      </w:r>
      <w:r>
        <w:rPr>
          <w:sz w:val="20"/>
          <w:szCs w:val="20"/>
        </w:rPr>
        <w:t xml:space="preserve">method to amortize the note's discount, prepare the journal entry to record the sale on January 1, and the interest accrual on December 31, 2010. </w:t>
      </w:r>
    </w:p>
    <w:p w:rsidR="00434D17" w:rsidRPr="00434D17" w:rsidRDefault="00434D17" w:rsidP="00434D17">
      <w:pPr>
        <w:rPr>
          <w:rFonts w:ascii="Arial" w:hAnsi="Arial" w:cs="Arial"/>
          <w:sz w:val="20"/>
          <w:szCs w:val="20"/>
        </w:rPr>
      </w:pPr>
    </w:p>
    <w:p w:rsidR="00434D17" w:rsidRDefault="00434D17" w:rsidP="00434D17">
      <w:r>
        <w:t>4.</w:t>
      </w:r>
    </w:p>
    <w:p w:rsidR="00434D17" w:rsidRDefault="00434D17" w:rsidP="00434D17">
      <w:pPr>
        <w:pStyle w:val="Default"/>
        <w:rPr>
          <w:sz w:val="20"/>
          <w:szCs w:val="20"/>
        </w:rPr>
      </w:pPr>
      <w:r>
        <w:rPr>
          <w:sz w:val="20"/>
          <w:szCs w:val="20"/>
        </w:rPr>
        <w:t xml:space="preserve">On December 31, 2010 the entire inventory of the </w:t>
      </w:r>
      <w:proofErr w:type="spellStart"/>
      <w:r>
        <w:rPr>
          <w:sz w:val="20"/>
          <w:szCs w:val="20"/>
        </w:rPr>
        <w:t>Kosta</w:t>
      </w:r>
      <w:proofErr w:type="spellEnd"/>
      <w:r>
        <w:rPr>
          <w:sz w:val="20"/>
          <w:szCs w:val="20"/>
        </w:rPr>
        <w:t xml:space="preserve"> Company was destroyed by a flood. Sales and purchases for the year had been $2.3 million and $1.1 million, respectively. The beginning inventory (Jan. 1, 2010) was $350,000; in the past </w:t>
      </w:r>
      <w:proofErr w:type="spellStart"/>
      <w:r>
        <w:rPr>
          <w:sz w:val="20"/>
          <w:szCs w:val="20"/>
        </w:rPr>
        <w:t>Kosta’s</w:t>
      </w:r>
      <w:proofErr w:type="spellEnd"/>
      <w:r>
        <w:rPr>
          <w:sz w:val="20"/>
          <w:szCs w:val="20"/>
        </w:rPr>
        <w:t xml:space="preserve"> gross profit has averaged 40% of selling price. </w:t>
      </w:r>
    </w:p>
    <w:p w:rsidR="00434D17" w:rsidRDefault="00434D17" w:rsidP="00434D17">
      <w:pPr>
        <w:pStyle w:val="Default"/>
        <w:rPr>
          <w:sz w:val="20"/>
          <w:szCs w:val="20"/>
        </w:rPr>
      </w:pPr>
      <w:r>
        <w:rPr>
          <w:b/>
          <w:bCs/>
          <w:sz w:val="20"/>
          <w:szCs w:val="20"/>
        </w:rPr>
        <w:t xml:space="preserve">Instructions: </w:t>
      </w:r>
    </w:p>
    <w:p w:rsidR="00434D17" w:rsidRPr="00434D17" w:rsidRDefault="00434D17" w:rsidP="00434D17">
      <w:pPr>
        <w:rPr>
          <w:rFonts w:ascii="Arial" w:hAnsi="Arial" w:cs="Arial"/>
          <w:sz w:val="20"/>
          <w:szCs w:val="20"/>
        </w:rPr>
      </w:pPr>
      <w:r w:rsidRPr="00434D17">
        <w:rPr>
          <w:rFonts w:ascii="Arial" w:hAnsi="Arial" w:cs="Arial"/>
          <w:sz w:val="20"/>
          <w:szCs w:val="20"/>
        </w:rPr>
        <w:t>Calculate the estimated cost of inventory destroyed, and give entries as of December 31, 2010 to close merchandise accounts.</w:t>
      </w:r>
    </w:p>
    <w:p w:rsidR="00434D17" w:rsidRPr="00434D17" w:rsidRDefault="00434D17" w:rsidP="00434D17">
      <w:pPr>
        <w:rPr>
          <w:rFonts w:ascii="Arial" w:hAnsi="Arial" w:cs="Arial"/>
          <w:sz w:val="20"/>
          <w:szCs w:val="20"/>
        </w:rPr>
      </w:pPr>
      <w:r w:rsidRPr="00434D17">
        <w:rPr>
          <w:rFonts w:ascii="Arial" w:hAnsi="Arial" w:cs="Arial"/>
          <w:sz w:val="20"/>
          <w:szCs w:val="20"/>
        </w:rPr>
        <w:t>5.</w:t>
      </w:r>
    </w:p>
    <w:p w:rsidR="00434D17" w:rsidRDefault="00434D17" w:rsidP="00434D17">
      <w:pPr>
        <w:pStyle w:val="Default"/>
        <w:rPr>
          <w:sz w:val="20"/>
          <w:szCs w:val="20"/>
        </w:rPr>
      </w:pPr>
      <w:r>
        <w:rPr>
          <w:sz w:val="20"/>
          <w:szCs w:val="20"/>
        </w:rPr>
        <w:t xml:space="preserve">Max Corporation sells item A as part of its product line. Information as to balances on hand, purchases, and sales of item A are given in the following table for the first six months of 2010. </w:t>
      </w:r>
    </w:p>
    <w:p w:rsidR="00434D17" w:rsidRDefault="00434D17" w:rsidP="00434D17">
      <w:pPr>
        <w:pStyle w:val="Default"/>
        <w:ind w:left="7200" w:firstLine="720"/>
        <w:rPr>
          <w:rFonts w:ascii="Times New Roman" w:hAnsi="Times New Roman" w:cs="Times New Roman"/>
          <w:sz w:val="23"/>
          <w:szCs w:val="23"/>
        </w:rPr>
      </w:pPr>
    </w:p>
    <w:p w:rsidR="00434D17" w:rsidRDefault="00434D17" w:rsidP="00434D17">
      <w:pPr>
        <w:pStyle w:val="Default"/>
        <w:ind w:left="7200" w:firstLine="720"/>
        <w:rPr>
          <w:rFonts w:ascii="Times New Roman" w:hAnsi="Times New Roman" w:cs="Times New Roman"/>
          <w:sz w:val="23"/>
          <w:szCs w:val="23"/>
        </w:rPr>
      </w:pPr>
      <w:r>
        <w:rPr>
          <w:rFonts w:ascii="Times New Roman" w:hAnsi="Times New Roman" w:cs="Times New Roman"/>
          <w:sz w:val="23"/>
          <w:szCs w:val="23"/>
        </w:rPr>
        <w:t xml:space="preserve">Unit Price </w:t>
      </w:r>
    </w:p>
    <w:p w:rsidR="00434D17" w:rsidRDefault="00434D17" w:rsidP="00434D17">
      <w:pPr>
        <w:pStyle w:val="Default"/>
        <w:rPr>
          <w:sz w:val="23"/>
          <w:szCs w:val="23"/>
        </w:rPr>
      </w:pPr>
      <w:r>
        <w:rPr>
          <w:rFonts w:ascii="Times New Roman" w:hAnsi="Times New Roman" w:cs="Times New Roman"/>
          <w:sz w:val="23"/>
          <w:szCs w:val="23"/>
        </w:rPr>
        <w:t xml:space="preserve">Date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Purchased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Sold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Balance </w:t>
      </w:r>
      <w:r>
        <w:rPr>
          <w:rFonts w:ascii="Times New Roman" w:hAnsi="Times New Roman" w:cs="Times New Roman"/>
          <w:sz w:val="23"/>
          <w:szCs w:val="23"/>
        </w:rPr>
        <w:tab/>
      </w:r>
      <w:r>
        <w:rPr>
          <w:rFonts w:ascii="Times New Roman" w:hAnsi="Times New Roman" w:cs="Times New Roman"/>
          <w:sz w:val="23"/>
          <w:szCs w:val="23"/>
        </w:rPr>
        <w:t xml:space="preserve">of Purchase </w:t>
      </w:r>
    </w:p>
    <w:p w:rsidR="00434D17" w:rsidRDefault="00434D17" w:rsidP="00434D17">
      <w:pPr>
        <w:pStyle w:val="Default"/>
        <w:rPr>
          <w:rFonts w:ascii="Times New Roman" w:hAnsi="Times New Roman" w:cs="Times New Roman"/>
          <w:sz w:val="23"/>
          <w:szCs w:val="23"/>
        </w:rPr>
      </w:pPr>
      <w:r>
        <w:rPr>
          <w:rFonts w:ascii="Times New Roman" w:hAnsi="Times New Roman" w:cs="Times New Roman"/>
          <w:sz w:val="23"/>
          <w:szCs w:val="23"/>
        </w:rPr>
        <w:t>January 11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300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$2.50 </w:t>
      </w:r>
    </w:p>
    <w:p w:rsidR="00434D17" w:rsidRDefault="00434D17" w:rsidP="00434D17">
      <w:pPr>
        <w:pStyle w:val="Default"/>
        <w:rPr>
          <w:rFonts w:ascii="Times New Roman" w:hAnsi="Times New Roman" w:cs="Times New Roman"/>
          <w:sz w:val="23"/>
          <w:szCs w:val="23"/>
        </w:rPr>
      </w:pPr>
      <w:r>
        <w:rPr>
          <w:rFonts w:ascii="Times New Roman" w:hAnsi="Times New Roman" w:cs="Times New Roman"/>
          <w:sz w:val="23"/>
          <w:szCs w:val="23"/>
        </w:rPr>
        <w:t xml:space="preserve">January 24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1,300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1,600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$2.60 </w:t>
      </w:r>
    </w:p>
    <w:p w:rsidR="00434D17" w:rsidRDefault="00434D17" w:rsidP="00434D17">
      <w:pPr>
        <w:pStyle w:val="Default"/>
        <w:rPr>
          <w:rFonts w:ascii="Times New Roman" w:hAnsi="Times New Roman" w:cs="Times New Roman"/>
          <w:sz w:val="23"/>
          <w:szCs w:val="23"/>
        </w:rPr>
      </w:pPr>
      <w:r>
        <w:rPr>
          <w:rFonts w:ascii="Times New Roman" w:hAnsi="Times New Roman" w:cs="Times New Roman"/>
          <w:sz w:val="23"/>
          <w:szCs w:val="23"/>
        </w:rPr>
        <w:t xml:space="preserve">February 8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300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1,300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w:t>
      </w:r>
    </w:p>
    <w:p w:rsidR="00434D17" w:rsidRDefault="00434D17" w:rsidP="00434D17">
      <w:pPr>
        <w:pStyle w:val="Default"/>
        <w:rPr>
          <w:rFonts w:ascii="Times New Roman" w:hAnsi="Times New Roman" w:cs="Times New Roman"/>
          <w:sz w:val="23"/>
          <w:szCs w:val="23"/>
        </w:rPr>
      </w:pPr>
      <w:r>
        <w:rPr>
          <w:rFonts w:ascii="Times New Roman" w:hAnsi="Times New Roman" w:cs="Times New Roman"/>
          <w:sz w:val="23"/>
          <w:szCs w:val="23"/>
        </w:rPr>
        <w:t>March 16</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560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740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w:t>
      </w:r>
    </w:p>
    <w:p w:rsidR="00434D17" w:rsidRDefault="00434D17" w:rsidP="00434D17">
      <w:pPr>
        <w:pStyle w:val="Default"/>
        <w:rPr>
          <w:rFonts w:ascii="Times New Roman" w:hAnsi="Times New Roman" w:cs="Times New Roman"/>
          <w:sz w:val="23"/>
          <w:szCs w:val="23"/>
        </w:rPr>
      </w:pPr>
      <w:r>
        <w:rPr>
          <w:rFonts w:ascii="Times New Roman" w:hAnsi="Times New Roman" w:cs="Times New Roman"/>
          <w:sz w:val="23"/>
          <w:szCs w:val="23"/>
        </w:rPr>
        <w:t>June 11 600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 —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1,340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$2.80 </w:t>
      </w:r>
    </w:p>
    <w:p w:rsidR="00434D17" w:rsidRDefault="00434D17" w:rsidP="00434D17">
      <w:pPr>
        <w:pStyle w:val="Default"/>
        <w:rPr>
          <w:sz w:val="20"/>
          <w:szCs w:val="20"/>
        </w:rPr>
      </w:pPr>
      <w:r>
        <w:rPr>
          <w:b/>
          <w:bCs/>
          <w:sz w:val="20"/>
          <w:szCs w:val="20"/>
        </w:rPr>
        <w:t xml:space="preserve">Instructions </w:t>
      </w:r>
    </w:p>
    <w:p w:rsidR="00434D17" w:rsidRPr="00434D17" w:rsidRDefault="00434D17" w:rsidP="00434D17">
      <w:pPr>
        <w:pStyle w:val="Default"/>
        <w:rPr>
          <w:sz w:val="20"/>
          <w:szCs w:val="20"/>
        </w:rPr>
      </w:pPr>
      <w:r w:rsidRPr="00434D17">
        <w:rPr>
          <w:sz w:val="20"/>
          <w:szCs w:val="20"/>
        </w:rPr>
        <w:t xml:space="preserve">Calculate the </w:t>
      </w:r>
      <w:r w:rsidRPr="00434D17">
        <w:rPr>
          <w:i/>
          <w:iCs/>
          <w:sz w:val="20"/>
          <w:szCs w:val="20"/>
        </w:rPr>
        <w:t xml:space="preserve">cost of goods sold </w:t>
      </w:r>
      <w:r w:rsidRPr="00434D17">
        <w:rPr>
          <w:sz w:val="20"/>
          <w:szCs w:val="20"/>
        </w:rPr>
        <w:t xml:space="preserve">for the first six months under the perpetual FIFO inventory pricing method. </w:t>
      </w:r>
    </w:p>
    <w:p w:rsidR="00434D17" w:rsidRDefault="00434D17" w:rsidP="00434D17">
      <w:pPr>
        <w:rPr>
          <w:rFonts w:ascii="Arial" w:hAnsi="Arial" w:cs="Arial"/>
          <w:sz w:val="20"/>
          <w:szCs w:val="20"/>
        </w:rPr>
      </w:pPr>
      <w:r w:rsidRPr="00434D17">
        <w:rPr>
          <w:rFonts w:ascii="Arial" w:hAnsi="Arial" w:cs="Arial"/>
          <w:sz w:val="20"/>
          <w:szCs w:val="20"/>
        </w:rPr>
        <w:t>Calculate the ending inventory for the first six months under the periodic weighted average pricing method.</w:t>
      </w:r>
    </w:p>
    <w:p w:rsidR="00434D17" w:rsidRDefault="00434D17" w:rsidP="00434D17">
      <w:pPr>
        <w:rPr>
          <w:rFonts w:ascii="Arial" w:hAnsi="Arial" w:cs="Arial"/>
          <w:sz w:val="20"/>
          <w:szCs w:val="20"/>
        </w:rPr>
      </w:pPr>
      <w:r>
        <w:rPr>
          <w:rFonts w:ascii="Arial" w:hAnsi="Arial" w:cs="Arial"/>
          <w:sz w:val="20"/>
          <w:szCs w:val="20"/>
        </w:rPr>
        <w:t>6.</w:t>
      </w:r>
    </w:p>
    <w:p w:rsidR="00434D17" w:rsidRDefault="00434D17" w:rsidP="00434D17">
      <w:pPr>
        <w:rPr>
          <w:rFonts w:ascii="Arial" w:hAnsi="Arial" w:cs="Arial"/>
          <w:sz w:val="20"/>
          <w:szCs w:val="20"/>
        </w:rPr>
      </w:pPr>
      <w:r w:rsidRPr="00434D17">
        <w:rPr>
          <w:rFonts w:ascii="Arial" w:hAnsi="Arial" w:cs="Arial"/>
          <w:sz w:val="20"/>
          <w:szCs w:val="20"/>
        </w:rPr>
        <w:t xml:space="preserve">The controller of </w:t>
      </w:r>
      <w:proofErr w:type="spellStart"/>
      <w:r w:rsidRPr="00434D17">
        <w:rPr>
          <w:rFonts w:ascii="Arial" w:hAnsi="Arial" w:cs="Arial"/>
          <w:sz w:val="20"/>
          <w:szCs w:val="20"/>
        </w:rPr>
        <w:t>Hedak</w:t>
      </w:r>
      <w:proofErr w:type="spellEnd"/>
      <w:r w:rsidRPr="00434D17">
        <w:rPr>
          <w:rFonts w:ascii="Arial" w:hAnsi="Arial" w:cs="Arial"/>
          <w:sz w:val="20"/>
          <w:szCs w:val="20"/>
        </w:rPr>
        <w:t xml:space="preserve"> Corporation has provided you with the following information relating to its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3"/>
        <w:gridCol w:w="20"/>
        <w:gridCol w:w="1276"/>
        <w:gridCol w:w="1701"/>
      </w:tblGrid>
      <w:tr w:rsidR="00594F35" w:rsidTr="00594F35">
        <w:tblPrEx>
          <w:tblCellMar>
            <w:top w:w="0" w:type="dxa"/>
            <w:bottom w:w="0" w:type="dxa"/>
          </w:tblCellMar>
        </w:tblPrEx>
        <w:trPr>
          <w:trHeight w:val="93"/>
        </w:trPr>
        <w:tc>
          <w:tcPr>
            <w:tcW w:w="2073" w:type="dxa"/>
          </w:tcPr>
          <w:p w:rsidR="00594F35" w:rsidRDefault="00594F35">
            <w:pPr>
              <w:pStyle w:val="Default"/>
              <w:rPr>
                <w:sz w:val="20"/>
                <w:szCs w:val="20"/>
              </w:rPr>
            </w:pPr>
          </w:p>
        </w:tc>
        <w:tc>
          <w:tcPr>
            <w:tcW w:w="1296" w:type="dxa"/>
            <w:gridSpan w:val="2"/>
          </w:tcPr>
          <w:p w:rsidR="00594F35" w:rsidRPr="00594F35" w:rsidRDefault="00594F35" w:rsidP="0026174E">
            <w:pPr>
              <w:pStyle w:val="Default"/>
              <w:rPr>
                <w:b/>
                <w:sz w:val="20"/>
                <w:szCs w:val="20"/>
              </w:rPr>
            </w:pPr>
            <w:r w:rsidRPr="00594F35">
              <w:rPr>
                <w:b/>
                <w:sz w:val="20"/>
                <w:szCs w:val="20"/>
              </w:rPr>
              <w:t xml:space="preserve">Cost </w:t>
            </w:r>
          </w:p>
        </w:tc>
        <w:tc>
          <w:tcPr>
            <w:tcW w:w="1701" w:type="dxa"/>
          </w:tcPr>
          <w:p w:rsidR="00594F35" w:rsidRPr="00594F35" w:rsidRDefault="00594F35" w:rsidP="0026174E">
            <w:pPr>
              <w:pStyle w:val="Default"/>
              <w:rPr>
                <w:b/>
                <w:sz w:val="20"/>
                <w:szCs w:val="20"/>
              </w:rPr>
            </w:pPr>
            <w:r w:rsidRPr="00594F35">
              <w:rPr>
                <w:b/>
                <w:sz w:val="20"/>
                <w:szCs w:val="20"/>
              </w:rPr>
              <w:t>Lower of</w:t>
            </w:r>
          </w:p>
        </w:tc>
      </w:tr>
      <w:tr w:rsidR="00594F35" w:rsidTr="00594F35">
        <w:tblPrEx>
          <w:tblCellMar>
            <w:top w:w="0" w:type="dxa"/>
            <w:bottom w:w="0" w:type="dxa"/>
          </w:tblCellMar>
        </w:tblPrEx>
        <w:trPr>
          <w:trHeight w:val="93"/>
        </w:trPr>
        <w:tc>
          <w:tcPr>
            <w:tcW w:w="3369" w:type="dxa"/>
            <w:gridSpan w:val="3"/>
          </w:tcPr>
          <w:p w:rsidR="00594F35" w:rsidRDefault="00594F35">
            <w:pPr>
              <w:pStyle w:val="Default"/>
              <w:rPr>
                <w:sz w:val="20"/>
                <w:szCs w:val="20"/>
              </w:rPr>
            </w:pPr>
          </w:p>
        </w:tc>
        <w:tc>
          <w:tcPr>
            <w:tcW w:w="1701" w:type="dxa"/>
          </w:tcPr>
          <w:p w:rsidR="00594F35" w:rsidRPr="00594F35" w:rsidRDefault="00594F35" w:rsidP="0026174E">
            <w:pPr>
              <w:pStyle w:val="Default"/>
              <w:rPr>
                <w:b/>
                <w:sz w:val="20"/>
                <w:szCs w:val="20"/>
              </w:rPr>
            </w:pPr>
            <w:r w:rsidRPr="00594F35">
              <w:rPr>
                <w:b/>
                <w:sz w:val="20"/>
                <w:szCs w:val="20"/>
              </w:rPr>
              <w:t>cost and NRV</w:t>
            </w:r>
          </w:p>
        </w:tc>
      </w:tr>
      <w:tr w:rsidR="00594F35" w:rsidTr="00594F35">
        <w:tblPrEx>
          <w:tblCellMar>
            <w:top w:w="0" w:type="dxa"/>
            <w:bottom w:w="0" w:type="dxa"/>
          </w:tblCellMar>
        </w:tblPrEx>
        <w:trPr>
          <w:trHeight w:val="93"/>
        </w:trPr>
        <w:tc>
          <w:tcPr>
            <w:tcW w:w="2093" w:type="dxa"/>
            <w:gridSpan w:val="2"/>
          </w:tcPr>
          <w:p w:rsidR="00594F35" w:rsidRDefault="00594F35">
            <w:pPr>
              <w:pStyle w:val="Default"/>
              <w:rPr>
                <w:sz w:val="20"/>
                <w:szCs w:val="20"/>
              </w:rPr>
            </w:pPr>
            <w:r>
              <w:rPr>
                <w:sz w:val="20"/>
                <w:szCs w:val="20"/>
              </w:rPr>
              <w:t xml:space="preserve">Dec-31-2010 </w:t>
            </w:r>
          </w:p>
        </w:tc>
        <w:tc>
          <w:tcPr>
            <w:tcW w:w="1276" w:type="dxa"/>
          </w:tcPr>
          <w:p w:rsidR="00594F35" w:rsidRDefault="00594F35">
            <w:pPr>
              <w:pStyle w:val="Default"/>
              <w:rPr>
                <w:sz w:val="20"/>
                <w:szCs w:val="20"/>
              </w:rPr>
            </w:pPr>
            <w:r>
              <w:rPr>
                <w:sz w:val="20"/>
                <w:szCs w:val="20"/>
              </w:rPr>
              <w:t xml:space="preserve">$657,000 </w:t>
            </w:r>
          </w:p>
        </w:tc>
        <w:tc>
          <w:tcPr>
            <w:tcW w:w="1701" w:type="dxa"/>
          </w:tcPr>
          <w:p w:rsidR="00594F35" w:rsidRDefault="00594F35">
            <w:pPr>
              <w:pStyle w:val="Default"/>
              <w:rPr>
                <w:sz w:val="20"/>
                <w:szCs w:val="20"/>
              </w:rPr>
            </w:pPr>
            <w:r>
              <w:rPr>
                <w:sz w:val="20"/>
                <w:szCs w:val="20"/>
              </w:rPr>
              <w:t>$610,750</w:t>
            </w:r>
          </w:p>
        </w:tc>
      </w:tr>
      <w:tr w:rsidR="00594F35" w:rsidTr="00594F35">
        <w:tblPrEx>
          <w:tblCellMar>
            <w:top w:w="0" w:type="dxa"/>
            <w:bottom w:w="0" w:type="dxa"/>
          </w:tblCellMar>
        </w:tblPrEx>
        <w:trPr>
          <w:trHeight w:val="93"/>
        </w:trPr>
        <w:tc>
          <w:tcPr>
            <w:tcW w:w="2093" w:type="dxa"/>
            <w:gridSpan w:val="2"/>
          </w:tcPr>
          <w:p w:rsidR="00594F35" w:rsidRDefault="00594F35">
            <w:pPr>
              <w:pStyle w:val="Default"/>
              <w:rPr>
                <w:sz w:val="20"/>
                <w:szCs w:val="20"/>
              </w:rPr>
            </w:pPr>
            <w:r>
              <w:rPr>
                <w:sz w:val="20"/>
                <w:szCs w:val="20"/>
              </w:rPr>
              <w:t xml:space="preserve">Dec-31-2011 </w:t>
            </w:r>
          </w:p>
        </w:tc>
        <w:tc>
          <w:tcPr>
            <w:tcW w:w="1276" w:type="dxa"/>
          </w:tcPr>
          <w:p w:rsidR="00594F35" w:rsidRDefault="00594F35">
            <w:pPr>
              <w:pStyle w:val="Default"/>
              <w:rPr>
                <w:sz w:val="20"/>
                <w:szCs w:val="20"/>
              </w:rPr>
            </w:pPr>
            <w:r>
              <w:rPr>
                <w:sz w:val="20"/>
                <w:szCs w:val="20"/>
              </w:rPr>
              <w:t xml:space="preserve">$715,000 </w:t>
            </w:r>
          </w:p>
        </w:tc>
        <w:tc>
          <w:tcPr>
            <w:tcW w:w="1701" w:type="dxa"/>
          </w:tcPr>
          <w:p w:rsidR="00594F35" w:rsidRDefault="00594F35">
            <w:pPr>
              <w:pStyle w:val="Default"/>
              <w:rPr>
                <w:sz w:val="20"/>
                <w:szCs w:val="20"/>
              </w:rPr>
            </w:pPr>
            <w:r>
              <w:rPr>
                <w:sz w:val="20"/>
                <w:szCs w:val="20"/>
              </w:rPr>
              <w:t>$655,25</w:t>
            </w:r>
          </w:p>
        </w:tc>
      </w:tr>
    </w:tbl>
    <w:p w:rsidR="00434D17" w:rsidRDefault="00434D17" w:rsidP="00434D17">
      <w:pPr>
        <w:rPr>
          <w:rFonts w:ascii="Arial" w:hAnsi="Arial" w:cs="Arial"/>
        </w:rPr>
      </w:pPr>
    </w:p>
    <w:p w:rsidR="00594F35" w:rsidRDefault="00594F35" w:rsidP="00594F35">
      <w:pPr>
        <w:pStyle w:val="Default"/>
        <w:rPr>
          <w:sz w:val="20"/>
          <w:szCs w:val="20"/>
        </w:rPr>
      </w:pPr>
      <w:proofErr w:type="spellStart"/>
      <w:r>
        <w:rPr>
          <w:sz w:val="20"/>
          <w:szCs w:val="20"/>
        </w:rPr>
        <w:t>Hedak</w:t>
      </w:r>
      <w:proofErr w:type="spellEnd"/>
      <w:r>
        <w:rPr>
          <w:sz w:val="20"/>
          <w:szCs w:val="20"/>
        </w:rPr>
        <w:t xml:space="preserve"> records its inventory at cost under a periodic system. An allowance account is adjusted at the end of each year to adjust the value of its inventories to the lower of cost and NRV. </w:t>
      </w:r>
    </w:p>
    <w:p w:rsidR="00594F35" w:rsidRDefault="00594F35" w:rsidP="00594F35">
      <w:pPr>
        <w:pStyle w:val="Default"/>
        <w:rPr>
          <w:sz w:val="20"/>
          <w:szCs w:val="20"/>
        </w:rPr>
      </w:pPr>
      <w:r>
        <w:rPr>
          <w:b/>
          <w:bCs/>
          <w:sz w:val="20"/>
          <w:szCs w:val="20"/>
        </w:rPr>
        <w:t xml:space="preserve">Instructions </w:t>
      </w:r>
    </w:p>
    <w:p w:rsidR="00594F35" w:rsidRDefault="00594F35" w:rsidP="00594F35">
      <w:pPr>
        <w:rPr>
          <w:rFonts w:ascii="Arial" w:hAnsi="Arial" w:cs="Arial"/>
          <w:sz w:val="20"/>
          <w:szCs w:val="20"/>
        </w:rPr>
      </w:pPr>
      <w:r w:rsidRPr="00594F35">
        <w:rPr>
          <w:rFonts w:ascii="Arial" w:hAnsi="Arial" w:cs="Arial"/>
          <w:sz w:val="20"/>
          <w:szCs w:val="20"/>
        </w:rPr>
        <w:t xml:space="preserve">Prepare the journal entries that </w:t>
      </w:r>
      <w:proofErr w:type="spellStart"/>
      <w:r w:rsidRPr="00594F35">
        <w:rPr>
          <w:rFonts w:ascii="Arial" w:hAnsi="Arial" w:cs="Arial"/>
          <w:sz w:val="20"/>
          <w:szCs w:val="20"/>
        </w:rPr>
        <w:t>Hedak</w:t>
      </w:r>
      <w:proofErr w:type="spellEnd"/>
      <w:r w:rsidRPr="00594F35">
        <w:rPr>
          <w:rFonts w:ascii="Arial" w:hAnsi="Arial" w:cs="Arial"/>
          <w:sz w:val="20"/>
          <w:szCs w:val="20"/>
        </w:rPr>
        <w:t xml:space="preserve"> would have prepared for its 2010 and 2011 year ends, assuming that 2010 was its first year of operations.</w:t>
      </w:r>
    </w:p>
    <w:p w:rsidR="00594F35" w:rsidRDefault="00594F35" w:rsidP="00594F35">
      <w:pPr>
        <w:rPr>
          <w:rFonts w:ascii="Arial" w:hAnsi="Arial" w:cs="Arial"/>
          <w:sz w:val="20"/>
          <w:szCs w:val="20"/>
        </w:rPr>
      </w:pPr>
    </w:p>
    <w:p w:rsidR="00594F35" w:rsidRDefault="00594F35" w:rsidP="00594F35">
      <w:pPr>
        <w:rPr>
          <w:rFonts w:ascii="Arial" w:hAnsi="Arial" w:cs="Arial"/>
          <w:sz w:val="20"/>
          <w:szCs w:val="20"/>
        </w:rPr>
      </w:pPr>
      <w:r>
        <w:rPr>
          <w:rFonts w:ascii="Arial" w:hAnsi="Arial" w:cs="Arial"/>
          <w:sz w:val="20"/>
          <w:szCs w:val="20"/>
        </w:rPr>
        <w:lastRenderedPageBreak/>
        <w:t>7.</w:t>
      </w:r>
    </w:p>
    <w:p w:rsidR="00594F35" w:rsidRDefault="00594F35" w:rsidP="00594F35">
      <w:pPr>
        <w:pStyle w:val="Default"/>
        <w:rPr>
          <w:sz w:val="20"/>
          <w:szCs w:val="20"/>
        </w:rPr>
      </w:pPr>
      <w:r>
        <w:rPr>
          <w:sz w:val="20"/>
          <w:szCs w:val="20"/>
        </w:rPr>
        <w:t xml:space="preserve">On April 1, 2011, </w:t>
      </w:r>
      <w:proofErr w:type="spellStart"/>
      <w:r>
        <w:rPr>
          <w:sz w:val="20"/>
          <w:szCs w:val="20"/>
        </w:rPr>
        <w:t>Mollar</w:t>
      </w:r>
      <w:proofErr w:type="spellEnd"/>
      <w:r>
        <w:rPr>
          <w:sz w:val="20"/>
          <w:szCs w:val="20"/>
        </w:rPr>
        <w:t xml:space="preserve"> Co. purchased $120,000 of six percent bonds for $124,725 plus accrued interest as a held-to-maturity investment. Interest is paid on July 1 and January 1 and the bonds mature on July 1, 2016. </w:t>
      </w:r>
      <w:proofErr w:type="spellStart"/>
      <w:r>
        <w:rPr>
          <w:sz w:val="20"/>
          <w:szCs w:val="20"/>
        </w:rPr>
        <w:t>Mollar</w:t>
      </w:r>
      <w:proofErr w:type="spellEnd"/>
      <w:r>
        <w:rPr>
          <w:sz w:val="20"/>
          <w:szCs w:val="20"/>
        </w:rPr>
        <w:t xml:space="preserve"> uses the amortized cost model to account for this investment. </w:t>
      </w:r>
    </w:p>
    <w:p w:rsidR="00594F35" w:rsidRDefault="00594F35" w:rsidP="00594F35">
      <w:pPr>
        <w:pStyle w:val="Default"/>
        <w:rPr>
          <w:sz w:val="20"/>
          <w:szCs w:val="20"/>
        </w:rPr>
      </w:pPr>
      <w:r>
        <w:rPr>
          <w:b/>
          <w:bCs/>
          <w:sz w:val="20"/>
          <w:szCs w:val="20"/>
        </w:rPr>
        <w:t xml:space="preserve">Instructions </w:t>
      </w:r>
    </w:p>
    <w:p w:rsidR="00594F35" w:rsidRDefault="00594F35" w:rsidP="00594F35">
      <w:pPr>
        <w:pStyle w:val="Default"/>
        <w:rPr>
          <w:sz w:val="20"/>
          <w:szCs w:val="20"/>
        </w:rPr>
      </w:pPr>
      <w:r>
        <w:rPr>
          <w:sz w:val="20"/>
          <w:szCs w:val="20"/>
        </w:rPr>
        <w:t xml:space="preserve">(a) Prepare the journal entry on April 1, 2011. </w:t>
      </w:r>
    </w:p>
    <w:p w:rsidR="00594F35" w:rsidRDefault="00594F35" w:rsidP="00594F35">
      <w:pPr>
        <w:rPr>
          <w:rFonts w:ascii="Arial" w:hAnsi="Arial" w:cs="Arial"/>
          <w:sz w:val="20"/>
          <w:szCs w:val="20"/>
        </w:rPr>
      </w:pPr>
      <w:r w:rsidRPr="00594F35">
        <w:rPr>
          <w:rFonts w:ascii="Arial" w:hAnsi="Arial" w:cs="Arial"/>
          <w:sz w:val="20"/>
          <w:szCs w:val="20"/>
        </w:rPr>
        <w:t>(b) The bonds are sold on November 1, 2012 at 103 plus accrued interest. Amortization was recorded when interest was received by the straight-line method (by months and round to the nearest dollar). Prepare all entries required to properly record the sale.</w:t>
      </w:r>
    </w:p>
    <w:p w:rsidR="00594F35" w:rsidRDefault="00594F35" w:rsidP="00594F35">
      <w:pPr>
        <w:rPr>
          <w:rFonts w:ascii="Arial" w:hAnsi="Arial" w:cs="Arial"/>
          <w:sz w:val="20"/>
          <w:szCs w:val="20"/>
        </w:rPr>
      </w:pPr>
      <w:r>
        <w:rPr>
          <w:rFonts w:ascii="Arial" w:hAnsi="Arial" w:cs="Arial"/>
          <w:sz w:val="20"/>
          <w:szCs w:val="20"/>
        </w:rPr>
        <w:t>8.</w:t>
      </w:r>
    </w:p>
    <w:p w:rsidR="00594F35" w:rsidRDefault="00594F35" w:rsidP="00594F35">
      <w:pPr>
        <w:pStyle w:val="Default"/>
        <w:rPr>
          <w:sz w:val="20"/>
          <w:szCs w:val="20"/>
        </w:rPr>
      </w:pPr>
      <w:r>
        <w:rPr>
          <w:sz w:val="20"/>
          <w:szCs w:val="20"/>
        </w:rPr>
        <w:t xml:space="preserve">Jessup Corp., a company that follows international GAAP, holds 10,000 preferred shares from </w:t>
      </w:r>
      <w:proofErr w:type="spellStart"/>
      <w:r>
        <w:rPr>
          <w:sz w:val="20"/>
          <w:szCs w:val="20"/>
        </w:rPr>
        <w:t>Gielow</w:t>
      </w:r>
      <w:proofErr w:type="spellEnd"/>
      <w:r>
        <w:rPr>
          <w:sz w:val="20"/>
          <w:szCs w:val="20"/>
        </w:rPr>
        <w:t xml:space="preserve"> Corp. The investment is </w:t>
      </w:r>
      <w:r>
        <w:rPr>
          <w:i/>
          <w:iCs/>
          <w:sz w:val="20"/>
          <w:szCs w:val="20"/>
        </w:rPr>
        <w:t xml:space="preserve">not </w:t>
      </w:r>
      <w:r>
        <w:rPr>
          <w:sz w:val="20"/>
          <w:szCs w:val="20"/>
        </w:rPr>
        <w:t xml:space="preserve">considered significant and was accounted for under the fair value to other comprehensive income model. The shares are sold on August 1 for $235,200 and Jessup's accountant has brought the investment account up-to-date. After these adjustments were posted, the balance in the account "Holding gain on </w:t>
      </w:r>
      <w:proofErr w:type="spellStart"/>
      <w:r>
        <w:rPr>
          <w:sz w:val="20"/>
          <w:szCs w:val="20"/>
        </w:rPr>
        <w:t>Gielow</w:t>
      </w:r>
      <w:proofErr w:type="spellEnd"/>
      <w:r>
        <w:rPr>
          <w:sz w:val="20"/>
          <w:szCs w:val="20"/>
        </w:rPr>
        <w:t xml:space="preserve"> Corp (OCI)" had a balance of $12,625. </w:t>
      </w:r>
    </w:p>
    <w:p w:rsidR="00594F35" w:rsidRDefault="00594F35" w:rsidP="00594F35">
      <w:pPr>
        <w:pStyle w:val="Default"/>
        <w:rPr>
          <w:sz w:val="20"/>
          <w:szCs w:val="20"/>
        </w:rPr>
      </w:pPr>
      <w:r>
        <w:rPr>
          <w:b/>
          <w:bCs/>
          <w:sz w:val="20"/>
          <w:szCs w:val="20"/>
        </w:rPr>
        <w:t xml:space="preserve">Instructions </w:t>
      </w:r>
    </w:p>
    <w:p w:rsidR="00594F35" w:rsidRDefault="00594F35" w:rsidP="00594F35">
      <w:pPr>
        <w:rPr>
          <w:rFonts w:ascii="Arial" w:hAnsi="Arial" w:cs="Arial"/>
          <w:sz w:val="20"/>
          <w:szCs w:val="20"/>
        </w:rPr>
      </w:pPr>
      <w:r w:rsidRPr="00594F35">
        <w:rPr>
          <w:rFonts w:ascii="Arial" w:hAnsi="Arial" w:cs="Arial"/>
          <w:sz w:val="20"/>
          <w:szCs w:val="20"/>
        </w:rPr>
        <w:t>Prepare the entries to record the sale.</w:t>
      </w:r>
    </w:p>
    <w:p w:rsidR="00594F35" w:rsidRDefault="00594F35" w:rsidP="00594F35">
      <w:pPr>
        <w:rPr>
          <w:rFonts w:ascii="Arial" w:hAnsi="Arial" w:cs="Arial"/>
          <w:sz w:val="20"/>
          <w:szCs w:val="20"/>
        </w:rPr>
      </w:pPr>
      <w:r>
        <w:rPr>
          <w:rFonts w:ascii="Arial" w:hAnsi="Arial" w:cs="Arial"/>
          <w:sz w:val="20"/>
          <w:szCs w:val="20"/>
        </w:rPr>
        <w:t>9.</w:t>
      </w:r>
    </w:p>
    <w:p w:rsidR="00594F35" w:rsidRDefault="00594F35" w:rsidP="00594F35">
      <w:pPr>
        <w:rPr>
          <w:rFonts w:ascii="Arial" w:hAnsi="Arial" w:cs="Arial"/>
          <w:sz w:val="20"/>
          <w:szCs w:val="20"/>
        </w:rPr>
      </w:pPr>
      <w:proofErr w:type="spellStart"/>
      <w:r w:rsidRPr="00594F35">
        <w:rPr>
          <w:rFonts w:ascii="Arial" w:hAnsi="Arial" w:cs="Arial"/>
          <w:sz w:val="20"/>
          <w:szCs w:val="20"/>
        </w:rPr>
        <w:t>Sirkov</w:t>
      </w:r>
      <w:proofErr w:type="spellEnd"/>
      <w:r w:rsidRPr="00594F35">
        <w:rPr>
          <w:rFonts w:ascii="Arial" w:hAnsi="Arial" w:cs="Arial"/>
          <w:sz w:val="20"/>
          <w:szCs w:val="20"/>
        </w:rPr>
        <w:t xml:space="preserve"> Corp. has the following portfolio of common shares (without significant influence) as at December 31, 2011.</w:t>
      </w:r>
    </w:p>
    <w:p w:rsidR="00594F35" w:rsidRDefault="00594F35" w:rsidP="00594F35">
      <w:pPr>
        <w:pStyle w:val="Default"/>
        <w:rPr>
          <w:sz w:val="20"/>
          <w:szCs w:val="20"/>
        </w:rPr>
      </w:pPr>
      <w:r>
        <w:rPr>
          <w:sz w:val="20"/>
          <w:szCs w:val="20"/>
        </w:rPr>
        <w:t xml:space="preserve">Investment </w:t>
      </w:r>
      <w:r>
        <w:rPr>
          <w:sz w:val="20"/>
          <w:szCs w:val="20"/>
        </w:rPr>
        <w:tab/>
      </w:r>
      <w:r>
        <w:rPr>
          <w:sz w:val="20"/>
          <w:szCs w:val="20"/>
        </w:rPr>
        <w:tab/>
      </w:r>
      <w:r>
        <w:rPr>
          <w:sz w:val="20"/>
          <w:szCs w:val="20"/>
        </w:rPr>
        <w:tab/>
      </w:r>
      <w:r>
        <w:rPr>
          <w:sz w:val="20"/>
          <w:szCs w:val="20"/>
        </w:rPr>
        <w:t xml:space="preserve">Cost </w:t>
      </w:r>
      <w:r>
        <w:rPr>
          <w:sz w:val="20"/>
          <w:szCs w:val="20"/>
        </w:rPr>
        <w:tab/>
      </w:r>
      <w:r>
        <w:rPr>
          <w:sz w:val="20"/>
          <w:szCs w:val="20"/>
        </w:rPr>
        <w:tab/>
      </w:r>
      <w:r>
        <w:rPr>
          <w:sz w:val="20"/>
          <w:szCs w:val="20"/>
        </w:rPr>
        <w:tab/>
      </w:r>
      <w:r>
        <w:rPr>
          <w:sz w:val="20"/>
          <w:szCs w:val="20"/>
        </w:rPr>
        <w:t xml:space="preserve">Fair value </w:t>
      </w:r>
    </w:p>
    <w:p w:rsidR="00594F35" w:rsidRDefault="00594F35" w:rsidP="00594F35">
      <w:pPr>
        <w:pStyle w:val="Default"/>
        <w:rPr>
          <w:sz w:val="20"/>
          <w:szCs w:val="20"/>
        </w:rPr>
      </w:pPr>
      <w:r>
        <w:rPr>
          <w:sz w:val="20"/>
          <w:szCs w:val="20"/>
        </w:rPr>
        <w:t xml:space="preserve">Alba Inc. </w:t>
      </w:r>
      <w:r>
        <w:rPr>
          <w:sz w:val="20"/>
          <w:szCs w:val="20"/>
        </w:rPr>
        <w:tab/>
      </w:r>
      <w:r>
        <w:rPr>
          <w:sz w:val="20"/>
          <w:szCs w:val="20"/>
        </w:rPr>
        <w:tab/>
      </w:r>
      <w:r>
        <w:rPr>
          <w:sz w:val="20"/>
          <w:szCs w:val="20"/>
        </w:rPr>
        <w:tab/>
      </w:r>
      <w:r>
        <w:rPr>
          <w:sz w:val="20"/>
          <w:szCs w:val="20"/>
        </w:rPr>
        <w:t xml:space="preserve">$240,000 </w:t>
      </w:r>
      <w:r>
        <w:rPr>
          <w:sz w:val="20"/>
          <w:szCs w:val="20"/>
        </w:rPr>
        <w:tab/>
      </w:r>
      <w:r>
        <w:rPr>
          <w:sz w:val="20"/>
          <w:szCs w:val="20"/>
        </w:rPr>
        <w:tab/>
      </w:r>
      <w:r>
        <w:rPr>
          <w:sz w:val="20"/>
          <w:szCs w:val="20"/>
        </w:rPr>
        <w:t xml:space="preserve">$285,000 </w:t>
      </w:r>
    </w:p>
    <w:p w:rsidR="00594F35" w:rsidRDefault="00594F35" w:rsidP="00594F35">
      <w:pPr>
        <w:pStyle w:val="Default"/>
        <w:rPr>
          <w:sz w:val="20"/>
          <w:szCs w:val="20"/>
        </w:rPr>
      </w:pPr>
      <w:r>
        <w:rPr>
          <w:sz w:val="20"/>
          <w:szCs w:val="20"/>
        </w:rPr>
        <w:t>Lock Ltd.</w:t>
      </w:r>
      <w:r>
        <w:rPr>
          <w:sz w:val="20"/>
          <w:szCs w:val="20"/>
        </w:rPr>
        <w:tab/>
      </w:r>
      <w:r>
        <w:rPr>
          <w:sz w:val="20"/>
          <w:szCs w:val="20"/>
        </w:rPr>
        <w:tab/>
      </w:r>
      <w:r>
        <w:rPr>
          <w:sz w:val="20"/>
          <w:szCs w:val="20"/>
        </w:rPr>
        <w:tab/>
      </w:r>
      <w:r>
        <w:rPr>
          <w:sz w:val="20"/>
          <w:szCs w:val="20"/>
        </w:rPr>
        <w:t xml:space="preserve"> 45,000 </w:t>
      </w:r>
      <w:r>
        <w:rPr>
          <w:sz w:val="20"/>
          <w:szCs w:val="20"/>
        </w:rPr>
        <w:tab/>
      </w:r>
      <w:r>
        <w:rPr>
          <w:sz w:val="20"/>
          <w:szCs w:val="20"/>
        </w:rPr>
        <w:tab/>
      </w:r>
      <w:r>
        <w:rPr>
          <w:sz w:val="20"/>
          <w:szCs w:val="20"/>
        </w:rPr>
        <w:t xml:space="preserve">310,000 </w:t>
      </w:r>
    </w:p>
    <w:p w:rsidR="00594F35" w:rsidRPr="00594F35" w:rsidRDefault="00594F35" w:rsidP="00594F35">
      <w:pPr>
        <w:pStyle w:val="Default"/>
        <w:rPr>
          <w:sz w:val="20"/>
          <w:szCs w:val="20"/>
          <w:u w:val="single"/>
        </w:rPr>
      </w:pPr>
      <w:proofErr w:type="spellStart"/>
      <w:r>
        <w:rPr>
          <w:sz w:val="20"/>
          <w:szCs w:val="20"/>
        </w:rPr>
        <w:t>Tessara</w:t>
      </w:r>
      <w:proofErr w:type="spellEnd"/>
      <w:r>
        <w:rPr>
          <w:sz w:val="20"/>
          <w:szCs w:val="20"/>
        </w:rPr>
        <w:t xml:space="preserve"> Corp. </w:t>
      </w:r>
      <w:r>
        <w:rPr>
          <w:sz w:val="20"/>
          <w:szCs w:val="20"/>
        </w:rPr>
        <w:tab/>
      </w:r>
      <w:r>
        <w:rPr>
          <w:sz w:val="20"/>
          <w:szCs w:val="20"/>
        </w:rPr>
        <w:tab/>
      </w:r>
      <w:r>
        <w:rPr>
          <w:sz w:val="20"/>
          <w:szCs w:val="20"/>
        </w:rPr>
        <w:tab/>
      </w:r>
      <w:r w:rsidRPr="00594F35">
        <w:rPr>
          <w:sz w:val="20"/>
          <w:szCs w:val="20"/>
          <w:u w:val="single"/>
        </w:rPr>
        <w:t>60,000</w:t>
      </w:r>
      <w:r>
        <w:rPr>
          <w:sz w:val="20"/>
          <w:szCs w:val="20"/>
        </w:rPr>
        <w:t xml:space="preserve"> </w:t>
      </w:r>
      <w:r>
        <w:rPr>
          <w:sz w:val="20"/>
          <w:szCs w:val="20"/>
        </w:rPr>
        <w:tab/>
      </w:r>
      <w:r>
        <w:rPr>
          <w:sz w:val="20"/>
          <w:szCs w:val="20"/>
        </w:rPr>
        <w:tab/>
      </w:r>
      <w:r>
        <w:rPr>
          <w:sz w:val="20"/>
          <w:szCs w:val="20"/>
        </w:rPr>
        <w:tab/>
      </w:r>
      <w:r w:rsidRPr="00594F35">
        <w:rPr>
          <w:sz w:val="20"/>
          <w:szCs w:val="20"/>
          <w:u w:val="single"/>
        </w:rPr>
        <w:t xml:space="preserve">110,000 </w:t>
      </w:r>
    </w:p>
    <w:p w:rsidR="00594F35" w:rsidRDefault="00594F35" w:rsidP="00594F35">
      <w:pPr>
        <w:rPr>
          <w:rFonts w:ascii="Arial" w:hAnsi="Arial" w:cs="Arial"/>
          <w:b/>
          <w:sz w:val="20"/>
          <w:szCs w:val="20"/>
          <w:u w:val="double"/>
        </w:rPr>
      </w:pPr>
      <w:r w:rsidRPr="00594F35">
        <w:rPr>
          <w:rFonts w:ascii="Arial" w:hAnsi="Arial" w:cs="Arial"/>
          <w:b/>
          <w:sz w:val="20"/>
          <w:szCs w:val="20"/>
        </w:rPr>
        <w:t xml:space="preserve">Total </w:t>
      </w:r>
      <w:r w:rsidRPr="00594F35">
        <w:rPr>
          <w:rFonts w:ascii="Arial" w:hAnsi="Arial" w:cs="Arial"/>
          <w:b/>
          <w:sz w:val="20"/>
          <w:szCs w:val="20"/>
        </w:rPr>
        <w:tab/>
      </w:r>
      <w:r w:rsidRPr="00594F35">
        <w:rPr>
          <w:rFonts w:ascii="Arial" w:hAnsi="Arial" w:cs="Arial"/>
          <w:b/>
          <w:sz w:val="20"/>
          <w:szCs w:val="20"/>
        </w:rPr>
        <w:tab/>
      </w:r>
      <w:r w:rsidRPr="00594F35">
        <w:rPr>
          <w:rFonts w:ascii="Arial" w:hAnsi="Arial" w:cs="Arial"/>
          <w:b/>
          <w:sz w:val="20"/>
          <w:szCs w:val="20"/>
        </w:rPr>
        <w:tab/>
      </w:r>
      <w:r w:rsidRPr="00594F35">
        <w:rPr>
          <w:rFonts w:ascii="Arial" w:hAnsi="Arial" w:cs="Arial"/>
          <w:b/>
          <w:sz w:val="20"/>
          <w:szCs w:val="20"/>
        </w:rPr>
        <w:tab/>
      </w:r>
      <w:r w:rsidRPr="00594F35">
        <w:rPr>
          <w:rFonts w:ascii="Arial" w:hAnsi="Arial" w:cs="Arial"/>
          <w:b/>
          <w:sz w:val="20"/>
          <w:szCs w:val="20"/>
          <w:u w:val="double"/>
        </w:rPr>
        <w:t>$345,000</w:t>
      </w:r>
      <w:r w:rsidRPr="00594F35">
        <w:rPr>
          <w:rFonts w:ascii="Arial" w:hAnsi="Arial" w:cs="Arial"/>
          <w:b/>
          <w:sz w:val="20"/>
          <w:szCs w:val="20"/>
        </w:rPr>
        <w:t xml:space="preserve"> </w:t>
      </w:r>
      <w:r w:rsidRPr="00594F35">
        <w:rPr>
          <w:rFonts w:ascii="Arial" w:hAnsi="Arial" w:cs="Arial"/>
          <w:b/>
          <w:sz w:val="20"/>
          <w:szCs w:val="20"/>
        </w:rPr>
        <w:tab/>
      </w:r>
      <w:r w:rsidRPr="00594F35">
        <w:rPr>
          <w:rFonts w:ascii="Arial" w:hAnsi="Arial" w:cs="Arial"/>
          <w:b/>
          <w:sz w:val="20"/>
          <w:szCs w:val="20"/>
        </w:rPr>
        <w:tab/>
      </w:r>
      <w:r w:rsidRPr="00594F35">
        <w:rPr>
          <w:rFonts w:ascii="Arial" w:hAnsi="Arial" w:cs="Arial"/>
          <w:b/>
          <w:sz w:val="20"/>
          <w:szCs w:val="20"/>
          <w:u w:val="double"/>
        </w:rPr>
        <w:t>$705,000</w:t>
      </w:r>
    </w:p>
    <w:p w:rsidR="00594F35" w:rsidRDefault="00594F35" w:rsidP="00594F35">
      <w:pPr>
        <w:pStyle w:val="Default"/>
        <w:rPr>
          <w:sz w:val="20"/>
          <w:szCs w:val="20"/>
        </w:rPr>
      </w:pPr>
      <w:r>
        <w:rPr>
          <w:b/>
          <w:bCs/>
          <w:sz w:val="20"/>
          <w:szCs w:val="20"/>
        </w:rPr>
        <w:t xml:space="preserve">Instructions </w:t>
      </w:r>
    </w:p>
    <w:p w:rsidR="00594F35" w:rsidRDefault="00594F35" w:rsidP="00594F35">
      <w:pPr>
        <w:rPr>
          <w:rFonts w:ascii="Arial" w:hAnsi="Arial" w:cs="Arial"/>
          <w:sz w:val="20"/>
          <w:szCs w:val="20"/>
        </w:rPr>
      </w:pPr>
      <w:r w:rsidRPr="00594F35">
        <w:rPr>
          <w:rFonts w:ascii="Arial" w:hAnsi="Arial" w:cs="Arial"/>
          <w:sz w:val="20"/>
          <w:szCs w:val="20"/>
        </w:rPr>
        <w:t xml:space="preserve">Provide the entry to record the year-end adjustment for these investments, assuming </w:t>
      </w:r>
      <w:proofErr w:type="spellStart"/>
      <w:r w:rsidRPr="00594F35">
        <w:rPr>
          <w:rFonts w:ascii="Arial" w:hAnsi="Arial" w:cs="Arial"/>
          <w:sz w:val="20"/>
          <w:szCs w:val="20"/>
        </w:rPr>
        <w:t>Sirkov</w:t>
      </w:r>
      <w:proofErr w:type="spellEnd"/>
      <w:r w:rsidRPr="00594F35">
        <w:rPr>
          <w:rFonts w:ascii="Arial" w:hAnsi="Arial" w:cs="Arial"/>
          <w:sz w:val="20"/>
          <w:szCs w:val="20"/>
        </w:rPr>
        <w:t xml:space="preserve"> uses one control account and has adopted the FV-NI model.</w:t>
      </w:r>
    </w:p>
    <w:p w:rsidR="00594F35" w:rsidRDefault="00594F35" w:rsidP="00594F35">
      <w:pPr>
        <w:rPr>
          <w:rFonts w:ascii="Arial" w:hAnsi="Arial" w:cs="Arial"/>
          <w:sz w:val="20"/>
          <w:szCs w:val="20"/>
        </w:rPr>
      </w:pPr>
      <w:r>
        <w:rPr>
          <w:rFonts w:ascii="Arial" w:hAnsi="Arial" w:cs="Arial"/>
          <w:sz w:val="20"/>
          <w:szCs w:val="20"/>
        </w:rPr>
        <w:t>10.</w:t>
      </w:r>
    </w:p>
    <w:p w:rsidR="00594F35" w:rsidRDefault="00594F35" w:rsidP="00594F35">
      <w:pPr>
        <w:pStyle w:val="Default"/>
        <w:rPr>
          <w:sz w:val="20"/>
          <w:szCs w:val="20"/>
        </w:rPr>
      </w:pPr>
      <w:r>
        <w:rPr>
          <w:sz w:val="20"/>
          <w:szCs w:val="20"/>
        </w:rPr>
        <w:t xml:space="preserve">On January 1, 2011, Houseman Company acquired $100,000 face value 8% bonds of Lamont Corporation to yield 6%. The bonds were dated January 1, 2011, and mature on December 31, 2015, with interest payable each January 1. Houseman intends to hold the bonds to maturity. </w:t>
      </w:r>
    </w:p>
    <w:p w:rsidR="00594F35" w:rsidRDefault="00594F35" w:rsidP="00594F35">
      <w:pPr>
        <w:pStyle w:val="Default"/>
        <w:rPr>
          <w:sz w:val="20"/>
          <w:szCs w:val="20"/>
        </w:rPr>
      </w:pPr>
      <w:r>
        <w:rPr>
          <w:b/>
          <w:bCs/>
          <w:sz w:val="20"/>
          <w:szCs w:val="20"/>
        </w:rPr>
        <w:t xml:space="preserve">Instructions </w:t>
      </w:r>
    </w:p>
    <w:p w:rsidR="00594F35" w:rsidRPr="00594F35" w:rsidRDefault="00594F35" w:rsidP="00594F35">
      <w:pPr>
        <w:pStyle w:val="Default"/>
        <w:rPr>
          <w:sz w:val="20"/>
          <w:szCs w:val="20"/>
        </w:rPr>
      </w:pPr>
      <w:r w:rsidRPr="00594F35">
        <w:rPr>
          <w:sz w:val="20"/>
          <w:szCs w:val="20"/>
        </w:rPr>
        <w:t xml:space="preserve">Assuming the FV NI model is </w:t>
      </w:r>
      <w:proofErr w:type="gramStart"/>
      <w:r w:rsidRPr="00594F35">
        <w:rPr>
          <w:sz w:val="20"/>
          <w:szCs w:val="20"/>
        </w:rPr>
        <w:t>applied,</w:t>
      </w:r>
      <w:proofErr w:type="gramEnd"/>
      <w:r w:rsidRPr="00594F35">
        <w:rPr>
          <w:sz w:val="20"/>
          <w:szCs w:val="20"/>
        </w:rPr>
        <w:t xml:space="preserve"> prepare the following entries in the books of Houseman: </w:t>
      </w:r>
    </w:p>
    <w:p w:rsidR="00594F35" w:rsidRPr="00594F35" w:rsidRDefault="00594F35" w:rsidP="00594F35">
      <w:pPr>
        <w:pStyle w:val="Default"/>
        <w:rPr>
          <w:sz w:val="20"/>
          <w:szCs w:val="20"/>
        </w:rPr>
      </w:pPr>
      <w:r w:rsidRPr="00594F35">
        <w:rPr>
          <w:sz w:val="20"/>
          <w:szCs w:val="20"/>
        </w:rPr>
        <w:t xml:space="preserve">(a) Acquisition of bonds on January 1, 2011 </w:t>
      </w:r>
    </w:p>
    <w:p w:rsidR="00594F35" w:rsidRPr="00594F35" w:rsidRDefault="00594F35" w:rsidP="00594F35">
      <w:pPr>
        <w:pStyle w:val="Default"/>
        <w:rPr>
          <w:sz w:val="20"/>
          <w:szCs w:val="20"/>
        </w:rPr>
      </w:pPr>
      <w:r w:rsidRPr="00594F35">
        <w:rPr>
          <w:sz w:val="20"/>
          <w:szCs w:val="20"/>
        </w:rPr>
        <w:t xml:space="preserve">(b) The year-end adjusting entry at December 31, 2011 </w:t>
      </w:r>
    </w:p>
    <w:p w:rsidR="00594F35" w:rsidRDefault="00594F35" w:rsidP="00594F35">
      <w:pPr>
        <w:rPr>
          <w:rFonts w:ascii="Arial" w:hAnsi="Arial" w:cs="Arial"/>
          <w:sz w:val="20"/>
          <w:szCs w:val="20"/>
        </w:rPr>
      </w:pPr>
      <w:r w:rsidRPr="00594F35">
        <w:rPr>
          <w:rFonts w:ascii="Arial" w:hAnsi="Arial" w:cs="Arial"/>
          <w:sz w:val="20"/>
          <w:szCs w:val="20"/>
        </w:rPr>
        <w:t>(c) The receipt of the first interest payment on January 1, 2012</w:t>
      </w:r>
    </w:p>
    <w:p w:rsidR="00594F35" w:rsidRDefault="00594F35" w:rsidP="00594F35">
      <w:pPr>
        <w:rPr>
          <w:rFonts w:ascii="Arial" w:hAnsi="Arial" w:cs="Arial"/>
          <w:sz w:val="20"/>
          <w:szCs w:val="20"/>
        </w:rPr>
      </w:pPr>
      <w:r>
        <w:rPr>
          <w:rFonts w:ascii="Arial" w:hAnsi="Arial" w:cs="Arial"/>
          <w:sz w:val="20"/>
          <w:szCs w:val="20"/>
        </w:rPr>
        <w:t>11.</w:t>
      </w:r>
    </w:p>
    <w:p w:rsidR="00594F35" w:rsidRDefault="00594F35" w:rsidP="00594F35">
      <w:pPr>
        <w:pStyle w:val="Default"/>
        <w:rPr>
          <w:sz w:val="20"/>
          <w:szCs w:val="20"/>
        </w:rPr>
      </w:pPr>
      <w:r>
        <w:rPr>
          <w:sz w:val="20"/>
          <w:szCs w:val="20"/>
        </w:rPr>
        <w:t xml:space="preserve">Ascot Corp. invested $2,000,000 in Boswell Inc. for 40% of its outstanding shares. At the time of purchase, the book value of Boswell Inc. is $8,000,000. Boswell Inc. pays out 25% of its net income in dividends each year. Ascot Corp. elects two of five members of the board of directors of Boswell Inc. In the first year after the investment, Ascot Corp. received a dividend of $200,000. </w:t>
      </w:r>
    </w:p>
    <w:p w:rsidR="00594F35" w:rsidRDefault="00594F35" w:rsidP="00594F35">
      <w:pPr>
        <w:pStyle w:val="Default"/>
        <w:rPr>
          <w:sz w:val="20"/>
          <w:szCs w:val="20"/>
        </w:rPr>
      </w:pPr>
      <w:r>
        <w:rPr>
          <w:b/>
          <w:bCs/>
          <w:sz w:val="20"/>
          <w:szCs w:val="20"/>
        </w:rPr>
        <w:t xml:space="preserve">Instructions </w:t>
      </w:r>
    </w:p>
    <w:p w:rsidR="00594F35" w:rsidRDefault="00594F35" w:rsidP="00594F35">
      <w:pPr>
        <w:pStyle w:val="Default"/>
        <w:rPr>
          <w:sz w:val="20"/>
          <w:szCs w:val="20"/>
        </w:rPr>
      </w:pPr>
      <w:r>
        <w:rPr>
          <w:sz w:val="20"/>
          <w:szCs w:val="20"/>
        </w:rPr>
        <w:t xml:space="preserve">(a) Record the initial purchase by Ascot Corp. </w:t>
      </w:r>
    </w:p>
    <w:p w:rsidR="00594F35" w:rsidRDefault="00594F35" w:rsidP="00594F35">
      <w:pPr>
        <w:pStyle w:val="Default"/>
        <w:rPr>
          <w:sz w:val="20"/>
          <w:szCs w:val="20"/>
        </w:rPr>
      </w:pPr>
      <w:r>
        <w:rPr>
          <w:sz w:val="20"/>
          <w:szCs w:val="20"/>
        </w:rPr>
        <w:t xml:space="preserve">(b) What is Boswell Inc.’s net income for the year? </w:t>
      </w:r>
    </w:p>
    <w:p w:rsidR="00594F35" w:rsidRPr="00594F35" w:rsidRDefault="00594F35" w:rsidP="00594F35">
      <w:pPr>
        <w:rPr>
          <w:rFonts w:ascii="Arial" w:hAnsi="Arial" w:cs="Arial"/>
        </w:rPr>
      </w:pPr>
      <w:r w:rsidRPr="00594F35">
        <w:rPr>
          <w:rFonts w:ascii="Arial" w:hAnsi="Arial" w:cs="Arial"/>
          <w:sz w:val="20"/>
          <w:szCs w:val="20"/>
        </w:rPr>
        <w:t>(c) Record the entries related to the investmen</w:t>
      </w:r>
      <w:bookmarkStart w:id="0" w:name="_GoBack"/>
      <w:bookmarkEnd w:id="0"/>
      <w:r w:rsidRPr="00594F35">
        <w:rPr>
          <w:rFonts w:ascii="Arial" w:hAnsi="Arial" w:cs="Arial"/>
          <w:sz w:val="20"/>
          <w:szCs w:val="20"/>
        </w:rPr>
        <w:t>t in Boswell Inc. for year one on Ascot Corp.’s books.</w:t>
      </w:r>
    </w:p>
    <w:sectPr w:rsidR="00594F35" w:rsidRPr="00594F35" w:rsidSect="0026174E">
      <w:pgSz w:w="12240" w:h="16340"/>
      <w:pgMar w:top="1866" w:right="353" w:bottom="1440" w:left="11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17"/>
    <w:rsid w:val="00434D17"/>
    <w:rsid w:val="00594F35"/>
    <w:rsid w:val="005A46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D1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D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Rajeev</dc:creator>
  <cp:lastModifiedBy>Rajeev</cp:lastModifiedBy>
  <cp:revision>1</cp:revision>
  <dcterms:created xsi:type="dcterms:W3CDTF">2011-05-28T22:51:00Z</dcterms:created>
  <dcterms:modified xsi:type="dcterms:W3CDTF">2011-05-28T23:07:00Z</dcterms:modified>
</cp:coreProperties>
</file>