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35" w:rsidRDefault="00EC4335" w:rsidP="00EC4335">
      <w:pPr>
        <w:pStyle w:val="Title"/>
        <w:jc w:val="both"/>
        <w:rPr>
          <w:b/>
          <w:bCs/>
        </w:rPr>
      </w:pPr>
      <w:r>
        <w:rPr>
          <w:b/>
          <w:bCs/>
        </w:rPr>
        <w:t>Question 2</w:t>
      </w:r>
    </w:p>
    <w:p w:rsidR="00EC4335" w:rsidRDefault="00EC4335" w:rsidP="00EC4335">
      <w:pPr>
        <w:pStyle w:val="Title"/>
        <w:jc w:val="both"/>
        <w:rPr>
          <w:b/>
          <w:bCs/>
        </w:rPr>
      </w:pPr>
    </w:p>
    <w:p w:rsidR="00EC4335" w:rsidRDefault="00EC4335" w:rsidP="00EC4335">
      <w:pPr>
        <w:pStyle w:val="Title"/>
        <w:jc w:val="both"/>
        <w:rPr>
          <w:color w:val="000000"/>
        </w:rPr>
      </w:pPr>
      <w:r>
        <w:rPr>
          <w:color w:val="000000"/>
        </w:rPr>
        <w:t>The following is the Statement of Changes in Equity for the year ended 31 December 2009 and 31 December 2010.</w:t>
      </w:r>
    </w:p>
    <w:p w:rsidR="00EC4335" w:rsidRPr="003710DE" w:rsidRDefault="00EC4335" w:rsidP="00EC4335">
      <w:pPr>
        <w:pStyle w:val="Title"/>
        <w:contextualSpacing/>
        <w:jc w:val="both"/>
        <w:rPr>
          <w:b/>
          <w:bCs/>
          <w:sz w:val="28"/>
          <w:szCs w:val="28"/>
        </w:rPr>
      </w:pPr>
    </w:p>
    <w:tbl>
      <w:tblPr>
        <w:tblW w:w="9596" w:type="dxa"/>
        <w:tblInd w:w="108" w:type="dxa"/>
        <w:tblLook w:val="04A0" w:firstRow="1" w:lastRow="0" w:firstColumn="1" w:lastColumn="0" w:noHBand="0" w:noVBand="1"/>
      </w:tblPr>
      <w:tblGrid>
        <w:gridCol w:w="2316"/>
        <w:gridCol w:w="1416"/>
        <w:gridCol w:w="1616"/>
        <w:gridCol w:w="1416"/>
        <w:gridCol w:w="1416"/>
        <w:gridCol w:w="1416"/>
      </w:tblGrid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b/>
                <w:bCs/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Ordinary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10% Cumulative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Shares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Preference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Retained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Share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of RM1 each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Share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earnings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premium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Total </w:t>
            </w: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$</w:t>
            </w:r>
            <w:r w:rsidRPr="00400C49">
              <w:rPr>
                <w:lang w:eastAsia="zh-CN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$</w:t>
            </w:r>
            <w:r w:rsidRPr="00400C49">
              <w:rPr>
                <w:lang w:eastAsia="zh-CN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$</w:t>
            </w:r>
            <w:r w:rsidRPr="00400C49">
              <w:rPr>
                <w:lang w:eastAsia="zh-CN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$</w:t>
            </w:r>
            <w:r w:rsidRPr="00400C49">
              <w:rPr>
                <w:lang w:eastAsia="zh-CN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$</w:t>
            </w:r>
            <w:r w:rsidRPr="00400C49">
              <w:rPr>
                <w:lang w:eastAsia="zh-CN"/>
              </w:rPr>
              <w:t xml:space="preserve"> </w:t>
            </w: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 w:rsidRPr="00400C49">
              <w:rPr>
                <w:lang w:eastAsia="zh-CN"/>
              </w:rPr>
              <w:t>1 January 2009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600,000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   500,000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250,000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100,000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1,450,000 </w:t>
            </w: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 w:rsidRPr="00400C49">
              <w:rPr>
                <w:lang w:eastAsia="zh-CN"/>
              </w:rPr>
              <w:t>Issue of new shares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200,000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200,000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400,000 </w:t>
            </w: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 w:rsidRPr="00400C49">
              <w:rPr>
                <w:lang w:eastAsia="zh-CN"/>
              </w:rPr>
              <w:t>Profit for the year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150,000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</w:t>
            </w:r>
            <w:r w:rsidRPr="00400C49">
              <w:rPr>
                <w:lang w:eastAsia="zh-CN"/>
              </w:rPr>
              <w:t xml:space="preserve">150,000 </w:t>
            </w: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 w:rsidRPr="00400C49">
              <w:rPr>
                <w:lang w:eastAsia="zh-CN"/>
              </w:rPr>
              <w:t>Interim dividend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Preference share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-  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  -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>(37,500)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  -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>(37,500)</w:t>
            </w: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Ordinary share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</w:t>
            </w:r>
            <w:r w:rsidRPr="00400C49">
              <w:rPr>
                <w:lang w:eastAsia="zh-CN"/>
              </w:rPr>
              <w:t xml:space="preserve">-  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  -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>(60,000)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</w:t>
            </w:r>
            <w:r w:rsidRPr="00400C49">
              <w:rPr>
                <w:lang w:eastAsia="zh-CN"/>
              </w:rPr>
              <w:t xml:space="preserve">-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>(60,000)</w:t>
            </w:r>
          </w:p>
        </w:tc>
      </w:tr>
      <w:tr w:rsidR="00EC4335" w:rsidRPr="00400C49" w:rsidTr="00693ACF">
        <w:trPr>
          <w:trHeight w:val="324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 w:rsidRPr="00400C49">
              <w:rPr>
                <w:lang w:eastAsia="zh-CN"/>
              </w:rPr>
              <w:t>31 December 2009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   8</w:t>
            </w:r>
            <w:r w:rsidRPr="00400C49">
              <w:rPr>
                <w:lang w:eastAsia="zh-CN"/>
              </w:rPr>
              <w:t xml:space="preserve">00,000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500,000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302,500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300,000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1,902,500 </w:t>
            </w: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 w:rsidRPr="00400C49">
              <w:rPr>
                <w:lang w:eastAsia="zh-CN"/>
              </w:rPr>
              <w:t>1 January 2010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800,000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   500,000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302,500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300,000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1,902,500 </w:t>
            </w: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 w:rsidRPr="00400C49">
              <w:rPr>
                <w:lang w:eastAsia="zh-CN"/>
              </w:rPr>
              <w:t>Bonus issue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100,000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</w:t>
            </w:r>
            <w:r w:rsidRPr="00400C49">
              <w:rPr>
                <w:lang w:eastAsia="zh-CN"/>
              </w:rPr>
              <w:t xml:space="preserve">  -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  <w:r w:rsidRPr="00400C49">
              <w:rPr>
                <w:lang w:eastAsia="zh-CN"/>
              </w:rPr>
              <w:t xml:space="preserve"> -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   -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Pr="00400C49">
              <w:rPr>
                <w:lang w:eastAsia="zh-CN"/>
              </w:rPr>
              <w:t xml:space="preserve">  100,000 </w:t>
            </w: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 w:rsidRPr="00400C49">
              <w:rPr>
                <w:lang w:eastAsia="zh-CN"/>
              </w:rPr>
              <w:t>Profit for the year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-  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  <w:r w:rsidRPr="00400C49">
              <w:rPr>
                <w:lang w:eastAsia="zh-CN"/>
              </w:rPr>
              <w:t xml:space="preserve"> -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200,000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   -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Pr="00400C49">
              <w:rPr>
                <w:lang w:eastAsia="zh-CN"/>
              </w:rPr>
              <w:t xml:space="preserve">  200,000 </w:t>
            </w: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 w:rsidRPr="00400C49">
              <w:rPr>
                <w:lang w:eastAsia="zh-CN"/>
              </w:rPr>
              <w:t>Interim dividend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Preference share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</w:t>
            </w:r>
            <w:r w:rsidRPr="00400C49">
              <w:rPr>
                <w:lang w:eastAsia="zh-CN"/>
              </w:rPr>
              <w:t xml:space="preserve">-  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</w:t>
            </w:r>
            <w:r w:rsidRPr="00400C49">
              <w:rPr>
                <w:lang w:eastAsia="zh-CN"/>
              </w:rPr>
              <w:t xml:space="preserve"> -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>(18,750)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    -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Pr="00400C49">
              <w:rPr>
                <w:lang w:eastAsia="zh-CN"/>
              </w:rPr>
              <w:t>(18,750)</w:t>
            </w:r>
          </w:p>
        </w:tc>
      </w:tr>
      <w:tr w:rsidR="00EC4335" w:rsidRPr="00400C49" w:rsidTr="00693ACF">
        <w:trPr>
          <w:trHeight w:val="31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Ordinary share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</w:t>
            </w:r>
            <w:r w:rsidRPr="00400C49">
              <w:rPr>
                <w:lang w:eastAsia="zh-CN"/>
              </w:rPr>
              <w:t xml:space="preserve">-  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</w:t>
            </w:r>
            <w:r w:rsidRPr="00400C49">
              <w:rPr>
                <w:lang w:eastAsia="zh-CN"/>
              </w:rPr>
              <w:t xml:space="preserve"> -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>(67,500)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          -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(67,500)</w:t>
            </w:r>
          </w:p>
        </w:tc>
      </w:tr>
      <w:tr w:rsidR="00EC4335" w:rsidRPr="00400C49" w:rsidTr="00693ACF">
        <w:trPr>
          <w:trHeight w:val="324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rPr>
                <w:lang w:eastAsia="zh-CN"/>
              </w:rPr>
            </w:pPr>
            <w:r w:rsidRPr="00400C49">
              <w:rPr>
                <w:lang w:eastAsia="zh-CN"/>
              </w:rPr>
              <w:t>31 December 2010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 900,000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500,000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416,250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300,000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35" w:rsidRPr="00400C49" w:rsidRDefault="00EC4335" w:rsidP="00693ACF">
            <w:pPr>
              <w:jc w:val="center"/>
              <w:rPr>
                <w:lang w:eastAsia="zh-CN"/>
              </w:rPr>
            </w:pPr>
            <w:r w:rsidRPr="00400C49">
              <w:rPr>
                <w:lang w:eastAsia="zh-CN"/>
              </w:rPr>
              <w:t xml:space="preserve"> 2,116,250 </w:t>
            </w:r>
          </w:p>
        </w:tc>
      </w:tr>
    </w:tbl>
    <w:p w:rsidR="00EC4335" w:rsidRPr="003710DE" w:rsidRDefault="00EC4335" w:rsidP="00EC4335">
      <w:pPr>
        <w:pStyle w:val="Title"/>
        <w:jc w:val="both"/>
        <w:rPr>
          <w:color w:val="000000"/>
          <w:sz w:val="28"/>
          <w:szCs w:val="28"/>
        </w:rPr>
      </w:pPr>
    </w:p>
    <w:p w:rsidR="00EC4335" w:rsidRPr="003710DE" w:rsidRDefault="00EC4335" w:rsidP="00EC4335">
      <w:pPr>
        <w:pStyle w:val="Title"/>
        <w:jc w:val="both"/>
        <w:rPr>
          <w:color w:val="000000"/>
          <w:sz w:val="28"/>
          <w:szCs w:val="28"/>
        </w:rPr>
      </w:pPr>
    </w:p>
    <w:p w:rsidR="00EC4335" w:rsidRDefault="00EC4335" w:rsidP="00EC4335">
      <w:pPr>
        <w:pStyle w:val="Title"/>
        <w:jc w:val="both"/>
        <w:rPr>
          <w:color w:val="000000"/>
        </w:rPr>
      </w:pPr>
      <w:r>
        <w:rPr>
          <w:color w:val="000000"/>
        </w:rPr>
        <w:t>Additional information:</w:t>
      </w:r>
    </w:p>
    <w:p w:rsidR="00EC4335" w:rsidRDefault="00EC4335" w:rsidP="00EC4335">
      <w:pPr>
        <w:pStyle w:val="Title"/>
        <w:numPr>
          <w:ilvl w:val="0"/>
          <w:numId w:val="1"/>
        </w:numPr>
        <w:tabs>
          <w:tab w:val="clear" w:pos="120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The company issued 200,000 ordinary shares at $2 on 1 October 2009.</w:t>
      </w:r>
    </w:p>
    <w:p w:rsidR="00EC4335" w:rsidRDefault="00EC4335" w:rsidP="00EC4335">
      <w:pPr>
        <w:pStyle w:val="Title"/>
        <w:numPr>
          <w:ilvl w:val="0"/>
          <w:numId w:val="1"/>
        </w:numPr>
        <w:tabs>
          <w:tab w:val="clear" w:pos="120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The company declared a bonus issue of 100,000 ordinary shares on 1 December 2010.</w:t>
      </w:r>
    </w:p>
    <w:p w:rsidR="00EC4335" w:rsidRDefault="00EC4335" w:rsidP="00EC4335">
      <w:pPr>
        <w:pStyle w:val="Title"/>
        <w:numPr>
          <w:ilvl w:val="0"/>
          <w:numId w:val="1"/>
        </w:numPr>
        <w:tabs>
          <w:tab w:val="clear" w:pos="120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Tax rate for 2009 and 2010 is 25%.</w:t>
      </w:r>
    </w:p>
    <w:p w:rsidR="00EC4335" w:rsidRDefault="00EC4335" w:rsidP="00EC4335">
      <w:pPr>
        <w:pStyle w:val="Title"/>
        <w:jc w:val="both"/>
        <w:rPr>
          <w:color w:val="000000"/>
        </w:rPr>
      </w:pPr>
    </w:p>
    <w:p w:rsidR="00EC4335" w:rsidRDefault="00EC4335" w:rsidP="00EC4335">
      <w:pPr>
        <w:pStyle w:val="Title"/>
        <w:jc w:val="both"/>
        <w:rPr>
          <w:color w:val="000000"/>
        </w:rPr>
      </w:pPr>
      <w:r>
        <w:rPr>
          <w:b/>
          <w:bCs/>
          <w:color w:val="000000"/>
        </w:rPr>
        <w:t>Required:</w:t>
      </w:r>
    </w:p>
    <w:p w:rsidR="00EC4335" w:rsidRDefault="00EC4335" w:rsidP="00EC4335">
      <w:pPr>
        <w:pStyle w:val="Title"/>
        <w:tabs>
          <w:tab w:val="num" w:pos="960"/>
        </w:tabs>
        <w:jc w:val="both"/>
        <w:rPr>
          <w:b/>
          <w:bCs/>
        </w:rPr>
      </w:pPr>
      <w:r>
        <w:rPr>
          <w:b/>
          <w:bCs/>
          <w:color w:val="000000"/>
        </w:rPr>
        <w:t>Calculate the basic earnings per share for the year 2009 and 2010.</w:t>
      </w:r>
      <w:r>
        <w:rPr>
          <w:b/>
          <w:bCs/>
          <w:color w:val="000000"/>
        </w:rPr>
        <w:tab/>
        <w:t xml:space="preserve">     (10 marks)</w:t>
      </w:r>
    </w:p>
    <w:p w:rsidR="006810E8" w:rsidRDefault="006810E8"/>
    <w:sectPr w:rsidR="0068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384D"/>
    <w:multiLevelType w:val="hybridMultilevel"/>
    <w:tmpl w:val="29203C4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5"/>
    <w:rsid w:val="006810E8"/>
    <w:rsid w:val="00771034"/>
    <w:rsid w:val="00E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335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EC433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335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EC433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1</cp:revision>
  <dcterms:created xsi:type="dcterms:W3CDTF">2011-05-26T23:14:00Z</dcterms:created>
  <dcterms:modified xsi:type="dcterms:W3CDTF">2011-05-26T23:16:00Z</dcterms:modified>
</cp:coreProperties>
</file>