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7C" w:rsidRDefault="0052629F">
      <w:r>
        <w:t xml:space="preserve">Select one element from of the analytical models Porter’s Value Chain or Pest analytical models that contributes to each of the four SWOT variables.  Select for Strengths, Weaknesses, </w:t>
      </w:r>
      <w:proofErr w:type="spellStart"/>
      <w:r>
        <w:t>Opportunies</w:t>
      </w:r>
      <w:proofErr w:type="spellEnd"/>
      <w:r>
        <w:t xml:space="preserve"> and Threats.   Correspond each element with the Low Cost, Differentiation, Focus and Pre-emptive with all </w:t>
      </w:r>
      <w:r w:rsidR="00477782">
        <w:t>four SWOT</w:t>
      </w:r>
      <w:r>
        <w:t xml:space="preserve"> variables</w:t>
      </w:r>
      <w:r w:rsidR="007706C9">
        <w:t xml:space="preserve"> for Southwest Airlines</w:t>
      </w:r>
      <w:r>
        <w:t>.</w:t>
      </w:r>
    </w:p>
    <w:p w:rsidR="0052629F" w:rsidRDefault="0052629F">
      <w:pPr>
        <w:rPr>
          <w:rFonts w:ascii="Verdana" w:hAnsi="Verdana"/>
          <w:color w:val="000000"/>
          <w:sz w:val="20"/>
          <w:szCs w:val="20"/>
        </w:rPr>
      </w:pPr>
      <w:r>
        <w:t>Indicat</w:t>
      </w:r>
      <w:r w:rsidR="007706C9">
        <w:t>e what impact each strategy could have on each SW</w:t>
      </w:r>
      <w:r w:rsidR="00477782">
        <w:t>O</w:t>
      </w:r>
      <w:r w:rsidR="007706C9">
        <w:t>T factor by offering a business action that will address the SWOT.</w:t>
      </w:r>
      <w:r w:rsidR="00477782">
        <w:t xml:space="preserve">  Place </w:t>
      </w:r>
      <w:r w:rsidR="00477782">
        <w:rPr>
          <w:rFonts w:ascii="Verdana" w:hAnsi="Verdana"/>
          <w:color w:val="000000"/>
          <w:sz w:val="20"/>
          <w:szCs w:val="20"/>
        </w:rPr>
        <w:t>the elements chosen with the corresponding SWOT variables.</w:t>
      </w:r>
    </w:p>
    <w:p w:rsidR="00477782" w:rsidRDefault="0047778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Indicate what impact each strategy might have on each SWOT factor you have chosen by offering a business action that will address the SWOT. I've chosen one threat: Strong competitive rivalry. Follow that factor across all four generic strategies. How would a low-cost strategy address an industry environment characterized by intense rivalry? What about a differentiation strategy? Focus?  </w:t>
      </w:r>
      <w:proofErr w:type="gramStart"/>
      <w:r>
        <w:rPr>
          <w:rFonts w:ascii="Verdana" w:hAnsi="Verdana"/>
          <w:color w:val="000000"/>
          <w:sz w:val="20"/>
          <w:szCs w:val="20"/>
        </w:rPr>
        <w:t>Preemptive?</w:t>
      </w:r>
      <w:proofErr w:type="gramEnd"/>
      <w:r>
        <w:rPr>
          <w:rFonts w:ascii="Verdana" w:hAnsi="Verdana"/>
          <w:color w:val="000000"/>
          <w:sz w:val="20"/>
          <w:szCs w:val="20"/>
        </w:rPr>
        <w:t>  In other words, you are considering the same industry threat - but addressing it differently depending on the chosen strategy. </w:t>
      </w:r>
    </w:p>
    <w:p w:rsidR="005A38BF" w:rsidRDefault="005A38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strategic action you choose to fill in a given blank should do two things: 1) offer a tactic for taking advantage of a strength or opportunity or for managing a threat or weakness, and 2) follow the basic thrust of the strategy in that column.</w:t>
      </w:r>
    </w:p>
    <w:p w:rsidR="005A38BF" w:rsidRDefault="005A38BF">
      <w:pPr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A38BF" w:rsidTr="005A38BF">
        <w:tc>
          <w:tcPr>
            <w:tcW w:w="1915" w:type="dxa"/>
          </w:tcPr>
          <w:p w:rsidR="005A38BF" w:rsidRDefault="005A38BF"/>
        </w:tc>
        <w:tc>
          <w:tcPr>
            <w:tcW w:w="1915" w:type="dxa"/>
          </w:tcPr>
          <w:p w:rsidR="005A38BF" w:rsidRDefault="005A38BF" w:rsidP="003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Cost</w:t>
            </w:r>
          </w:p>
        </w:tc>
        <w:tc>
          <w:tcPr>
            <w:tcW w:w="1915" w:type="dxa"/>
          </w:tcPr>
          <w:p w:rsidR="005A38BF" w:rsidRDefault="005A38BF" w:rsidP="003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</w:p>
        </w:tc>
        <w:tc>
          <w:tcPr>
            <w:tcW w:w="1915" w:type="dxa"/>
          </w:tcPr>
          <w:p w:rsidR="005A38BF" w:rsidRDefault="005A38BF" w:rsidP="003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1916" w:type="dxa"/>
          </w:tcPr>
          <w:p w:rsidR="005A38BF" w:rsidRDefault="005A38BF" w:rsidP="003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Preemptive</w:t>
            </w:r>
          </w:p>
        </w:tc>
      </w:tr>
      <w:tr w:rsidR="005A38BF" w:rsidTr="005A38BF">
        <w:tc>
          <w:tcPr>
            <w:tcW w:w="1915" w:type="dxa"/>
          </w:tcPr>
          <w:p w:rsidR="005A38BF" w:rsidRDefault="005A38BF" w:rsidP="003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</w:tc>
        <w:tc>
          <w:tcPr>
            <w:tcW w:w="1915" w:type="dxa"/>
          </w:tcPr>
          <w:p w:rsidR="005A38BF" w:rsidRDefault="005A38BF"/>
        </w:tc>
        <w:tc>
          <w:tcPr>
            <w:tcW w:w="1915" w:type="dxa"/>
          </w:tcPr>
          <w:p w:rsidR="005A38BF" w:rsidRDefault="005A38BF"/>
        </w:tc>
        <w:tc>
          <w:tcPr>
            <w:tcW w:w="1915" w:type="dxa"/>
          </w:tcPr>
          <w:p w:rsidR="005A38BF" w:rsidRDefault="005A38BF"/>
        </w:tc>
        <w:tc>
          <w:tcPr>
            <w:tcW w:w="1916" w:type="dxa"/>
          </w:tcPr>
          <w:p w:rsidR="005A38BF" w:rsidRDefault="005A38BF"/>
        </w:tc>
      </w:tr>
      <w:tr w:rsidR="005A38BF" w:rsidTr="005A38BF">
        <w:tc>
          <w:tcPr>
            <w:tcW w:w="1915" w:type="dxa"/>
          </w:tcPr>
          <w:p w:rsidR="005A38BF" w:rsidRDefault="005A38BF" w:rsidP="003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</w:p>
        </w:tc>
        <w:tc>
          <w:tcPr>
            <w:tcW w:w="1915" w:type="dxa"/>
          </w:tcPr>
          <w:p w:rsidR="005A38BF" w:rsidRDefault="005A38BF"/>
        </w:tc>
        <w:tc>
          <w:tcPr>
            <w:tcW w:w="1915" w:type="dxa"/>
          </w:tcPr>
          <w:p w:rsidR="005A38BF" w:rsidRDefault="005A38BF"/>
        </w:tc>
        <w:tc>
          <w:tcPr>
            <w:tcW w:w="1915" w:type="dxa"/>
          </w:tcPr>
          <w:p w:rsidR="005A38BF" w:rsidRDefault="005A38BF"/>
        </w:tc>
        <w:tc>
          <w:tcPr>
            <w:tcW w:w="1916" w:type="dxa"/>
          </w:tcPr>
          <w:p w:rsidR="005A38BF" w:rsidRDefault="005A38BF"/>
        </w:tc>
      </w:tr>
      <w:tr w:rsidR="005A38BF" w:rsidTr="005A38BF">
        <w:tc>
          <w:tcPr>
            <w:tcW w:w="1915" w:type="dxa"/>
          </w:tcPr>
          <w:p w:rsidR="005A38BF" w:rsidRDefault="005A38BF" w:rsidP="003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</w:p>
        </w:tc>
        <w:tc>
          <w:tcPr>
            <w:tcW w:w="1915" w:type="dxa"/>
          </w:tcPr>
          <w:p w:rsidR="005A38BF" w:rsidRDefault="005A38BF"/>
        </w:tc>
        <w:tc>
          <w:tcPr>
            <w:tcW w:w="1915" w:type="dxa"/>
          </w:tcPr>
          <w:p w:rsidR="005A38BF" w:rsidRDefault="005A38BF"/>
        </w:tc>
        <w:tc>
          <w:tcPr>
            <w:tcW w:w="1915" w:type="dxa"/>
          </w:tcPr>
          <w:p w:rsidR="005A38BF" w:rsidRDefault="005A38BF"/>
        </w:tc>
        <w:tc>
          <w:tcPr>
            <w:tcW w:w="1916" w:type="dxa"/>
          </w:tcPr>
          <w:p w:rsidR="005A38BF" w:rsidRDefault="005A38BF"/>
        </w:tc>
      </w:tr>
      <w:tr w:rsidR="005A38BF" w:rsidTr="005A38BF">
        <w:tc>
          <w:tcPr>
            <w:tcW w:w="1915" w:type="dxa"/>
          </w:tcPr>
          <w:p w:rsidR="005A38BF" w:rsidRDefault="005A38BF" w:rsidP="003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Threats</w:t>
            </w:r>
          </w:p>
        </w:tc>
        <w:tc>
          <w:tcPr>
            <w:tcW w:w="1915" w:type="dxa"/>
          </w:tcPr>
          <w:p w:rsidR="005A38BF" w:rsidRDefault="005A38BF"/>
        </w:tc>
        <w:tc>
          <w:tcPr>
            <w:tcW w:w="1915" w:type="dxa"/>
          </w:tcPr>
          <w:p w:rsidR="005A38BF" w:rsidRDefault="005A38BF"/>
        </w:tc>
        <w:tc>
          <w:tcPr>
            <w:tcW w:w="1915" w:type="dxa"/>
          </w:tcPr>
          <w:p w:rsidR="005A38BF" w:rsidRDefault="005A38BF"/>
        </w:tc>
        <w:tc>
          <w:tcPr>
            <w:tcW w:w="1916" w:type="dxa"/>
          </w:tcPr>
          <w:p w:rsidR="005A38BF" w:rsidRDefault="005A38BF"/>
        </w:tc>
      </w:tr>
    </w:tbl>
    <w:p w:rsidR="005A38BF" w:rsidRDefault="005A38BF"/>
    <w:sectPr w:rsidR="005A38BF" w:rsidSect="0032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29F"/>
    <w:rsid w:val="00321CB1"/>
    <w:rsid w:val="00477782"/>
    <w:rsid w:val="0052629F"/>
    <w:rsid w:val="005A38BF"/>
    <w:rsid w:val="006F0203"/>
    <w:rsid w:val="007706C9"/>
    <w:rsid w:val="009342F5"/>
    <w:rsid w:val="00B24DFE"/>
    <w:rsid w:val="00ED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2</cp:revision>
  <dcterms:created xsi:type="dcterms:W3CDTF">2011-05-24T00:46:00Z</dcterms:created>
  <dcterms:modified xsi:type="dcterms:W3CDTF">2011-05-24T00:46:00Z</dcterms:modified>
</cp:coreProperties>
</file>