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9F" w:rsidRDefault="00B22A9F" w:rsidP="00B22A9F">
      <w:pPr>
        <w:autoSpaceDE w:val="0"/>
        <w:autoSpaceDN w:val="0"/>
        <w:adjustRightInd w:val="0"/>
        <w:spacing w:line="240" w:lineRule="auto"/>
        <w:rPr>
          <w:rFonts w:cs="Arial"/>
          <w:szCs w:val="24"/>
        </w:rPr>
      </w:pPr>
      <w:r w:rsidRPr="008234E3">
        <w:rPr>
          <w:rFonts w:cs="Arial"/>
          <w:szCs w:val="24"/>
        </w:rPr>
        <w:t>Total Equipment Hire Ltd (TEH) hires out plant and equipment to construction companies and small</w:t>
      </w:r>
      <w:r w:rsidR="008234E3">
        <w:rPr>
          <w:rFonts w:cs="Arial"/>
          <w:szCs w:val="24"/>
        </w:rPr>
        <w:t xml:space="preserve"> </w:t>
      </w:r>
      <w:r w:rsidRPr="008234E3">
        <w:rPr>
          <w:rFonts w:cs="Arial"/>
          <w:szCs w:val="24"/>
        </w:rPr>
        <w:t>building firms. The company has a high level of debt.</w:t>
      </w:r>
      <w:r w:rsidR="006C3241">
        <w:rPr>
          <w:rFonts w:cs="Arial"/>
          <w:szCs w:val="24"/>
        </w:rPr>
        <w:t xml:space="preserve"> </w:t>
      </w:r>
      <w:r w:rsidRPr="008234E3">
        <w:rPr>
          <w:rFonts w:cs="Arial"/>
          <w:b/>
          <w:bCs/>
          <w:szCs w:val="24"/>
        </w:rPr>
        <w:t>Company background</w:t>
      </w:r>
      <w:r w:rsidR="008234E3">
        <w:rPr>
          <w:rFonts w:cs="Arial"/>
          <w:b/>
          <w:bCs/>
          <w:szCs w:val="24"/>
        </w:rPr>
        <w:t xml:space="preserve"> </w:t>
      </w:r>
      <w:r w:rsidRPr="008234E3">
        <w:rPr>
          <w:rFonts w:cs="Arial"/>
          <w:szCs w:val="24"/>
        </w:rPr>
        <w:t>TEH has three product lines:</w:t>
      </w:r>
    </w:p>
    <w:p w:rsidR="006C3241" w:rsidRDefault="006C3241" w:rsidP="00B22A9F">
      <w:pPr>
        <w:autoSpaceDE w:val="0"/>
        <w:autoSpaceDN w:val="0"/>
        <w:adjustRightInd w:val="0"/>
        <w:spacing w:line="240" w:lineRule="auto"/>
        <w:rPr>
          <w:rFonts w:cs="Arial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38"/>
        <w:gridCol w:w="3060"/>
        <w:gridCol w:w="3330"/>
        <w:gridCol w:w="1217"/>
      </w:tblGrid>
      <w:tr w:rsidR="0076296C" w:rsidTr="006C3241">
        <w:tc>
          <w:tcPr>
            <w:tcW w:w="1638" w:type="dxa"/>
          </w:tcPr>
          <w:p w:rsidR="0076296C" w:rsidRDefault="0076296C" w:rsidP="00B22A9F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234E3">
              <w:rPr>
                <w:rFonts w:cs="Arial"/>
                <w:b/>
                <w:bCs/>
                <w:szCs w:val="24"/>
              </w:rPr>
              <w:t>Product line</w:t>
            </w:r>
          </w:p>
        </w:tc>
        <w:tc>
          <w:tcPr>
            <w:tcW w:w="3060" w:type="dxa"/>
          </w:tcPr>
          <w:p w:rsidR="0076296C" w:rsidRDefault="0076296C" w:rsidP="00B22A9F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234E3">
              <w:rPr>
                <w:rFonts w:cs="Arial"/>
                <w:b/>
                <w:bCs/>
                <w:szCs w:val="24"/>
              </w:rPr>
              <w:t>Examples</w:t>
            </w:r>
          </w:p>
        </w:tc>
        <w:tc>
          <w:tcPr>
            <w:tcW w:w="3330" w:type="dxa"/>
          </w:tcPr>
          <w:p w:rsidR="0076296C" w:rsidRDefault="0076296C" w:rsidP="00B22A9F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234E3">
              <w:rPr>
                <w:rFonts w:cs="Arial"/>
                <w:b/>
                <w:bCs/>
                <w:szCs w:val="24"/>
              </w:rPr>
              <w:t>Customer type and period of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Pr="008234E3">
              <w:rPr>
                <w:rFonts w:cs="Arial"/>
                <w:b/>
                <w:bCs/>
                <w:szCs w:val="24"/>
              </w:rPr>
              <w:t>hire</w:t>
            </w:r>
          </w:p>
        </w:tc>
        <w:tc>
          <w:tcPr>
            <w:tcW w:w="1217" w:type="dxa"/>
          </w:tcPr>
          <w:p w:rsidR="0076296C" w:rsidRDefault="0076296C" w:rsidP="00B22A9F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234E3">
              <w:rPr>
                <w:rFonts w:cs="Arial"/>
                <w:b/>
                <w:bCs/>
                <w:szCs w:val="24"/>
              </w:rPr>
              <w:t>% of revenue</w:t>
            </w:r>
          </w:p>
        </w:tc>
      </w:tr>
      <w:tr w:rsidR="0076296C" w:rsidTr="006C3241">
        <w:tc>
          <w:tcPr>
            <w:tcW w:w="1638" w:type="dxa"/>
          </w:tcPr>
          <w:p w:rsidR="0076296C" w:rsidRDefault="0076296C" w:rsidP="00B22A9F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234E3">
              <w:rPr>
                <w:rFonts w:cs="Arial"/>
                <w:i/>
                <w:iCs/>
                <w:szCs w:val="24"/>
              </w:rPr>
              <w:t>Heavy</w:t>
            </w:r>
            <w:r>
              <w:rPr>
                <w:rFonts w:cs="Arial"/>
                <w:i/>
                <w:iCs/>
                <w:szCs w:val="24"/>
              </w:rPr>
              <w:t xml:space="preserve"> </w:t>
            </w:r>
            <w:r w:rsidRPr="008234E3">
              <w:rPr>
                <w:rFonts w:cs="Arial"/>
                <w:i/>
                <w:iCs/>
                <w:szCs w:val="24"/>
              </w:rPr>
              <w:t>equipment</w:t>
            </w:r>
          </w:p>
        </w:tc>
        <w:tc>
          <w:tcPr>
            <w:tcW w:w="3060" w:type="dxa"/>
          </w:tcPr>
          <w:p w:rsidR="0076296C" w:rsidRDefault="0076296C" w:rsidP="00B22A9F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234E3">
              <w:rPr>
                <w:rFonts w:cs="Arial"/>
                <w:szCs w:val="24"/>
              </w:rPr>
              <w:t>Bulldozers, cranes, diggers, excavators and concrete pumping vehicles (includes trained operator</w:t>
            </w:r>
            <w:r>
              <w:rPr>
                <w:rFonts w:cs="Arial"/>
                <w:szCs w:val="24"/>
              </w:rPr>
              <w:t>)</w:t>
            </w:r>
          </w:p>
        </w:tc>
        <w:tc>
          <w:tcPr>
            <w:tcW w:w="3330" w:type="dxa"/>
          </w:tcPr>
          <w:p w:rsidR="0076296C" w:rsidRDefault="0076296C" w:rsidP="00B22A9F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234E3">
              <w:rPr>
                <w:rFonts w:cs="Arial"/>
                <w:szCs w:val="24"/>
              </w:rPr>
              <w:t>Large construction companies</w:t>
            </w:r>
            <w:r w:rsidRPr="0076296C">
              <w:rPr>
                <w:rFonts w:cs="Arial"/>
                <w:szCs w:val="24"/>
              </w:rPr>
              <w:t xml:space="preserve"> </w:t>
            </w:r>
            <w:r w:rsidRPr="008234E3">
              <w:rPr>
                <w:rFonts w:cs="Arial"/>
                <w:szCs w:val="24"/>
              </w:rPr>
              <w:t>for periods of over a month</w:t>
            </w:r>
          </w:p>
        </w:tc>
        <w:tc>
          <w:tcPr>
            <w:tcW w:w="1217" w:type="dxa"/>
          </w:tcPr>
          <w:p w:rsidR="0076296C" w:rsidRDefault="0076296C" w:rsidP="00B22A9F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234E3">
              <w:rPr>
                <w:rFonts w:cs="Arial"/>
                <w:szCs w:val="24"/>
              </w:rPr>
              <w:t>70%</w:t>
            </w:r>
          </w:p>
        </w:tc>
      </w:tr>
      <w:tr w:rsidR="0076296C" w:rsidTr="006C3241">
        <w:tc>
          <w:tcPr>
            <w:tcW w:w="1638" w:type="dxa"/>
          </w:tcPr>
          <w:p w:rsidR="0076296C" w:rsidRDefault="0076296C" w:rsidP="0076296C">
            <w:pPr>
              <w:tabs>
                <w:tab w:val="center" w:pos="3600"/>
                <w:tab w:val="center" w:pos="6480"/>
                <w:tab w:val="center" w:pos="8280"/>
              </w:tabs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234E3">
              <w:rPr>
                <w:rFonts w:cs="Arial"/>
                <w:i/>
                <w:iCs/>
                <w:szCs w:val="24"/>
              </w:rPr>
              <w:t>Small tools and</w:t>
            </w:r>
            <w:r>
              <w:rPr>
                <w:rFonts w:cs="Arial"/>
                <w:i/>
                <w:iCs/>
                <w:szCs w:val="24"/>
              </w:rPr>
              <w:t xml:space="preserve"> </w:t>
            </w:r>
            <w:r w:rsidRPr="008234E3">
              <w:rPr>
                <w:rFonts w:cs="Arial"/>
                <w:i/>
                <w:iCs/>
                <w:szCs w:val="24"/>
              </w:rPr>
              <w:t>equipment</w:t>
            </w:r>
          </w:p>
        </w:tc>
        <w:tc>
          <w:tcPr>
            <w:tcW w:w="3060" w:type="dxa"/>
          </w:tcPr>
          <w:p w:rsidR="0076296C" w:rsidRDefault="0076296C" w:rsidP="00B22A9F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234E3">
              <w:rPr>
                <w:rFonts w:cs="Arial"/>
                <w:szCs w:val="24"/>
              </w:rPr>
              <w:t>Hand tools and small items of plant,</w:t>
            </w:r>
            <w:r>
              <w:rPr>
                <w:rFonts w:cs="Arial"/>
                <w:szCs w:val="24"/>
              </w:rPr>
              <w:t xml:space="preserve"> </w:t>
            </w:r>
            <w:r w:rsidRPr="008234E3">
              <w:rPr>
                <w:rFonts w:cs="Arial"/>
                <w:szCs w:val="24"/>
              </w:rPr>
              <w:t>such as generators and pumps</w:t>
            </w:r>
          </w:p>
        </w:tc>
        <w:tc>
          <w:tcPr>
            <w:tcW w:w="3330" w:type="dxa"/>
          </w:tcPr>
          <w:p w:rsidR="0076296C" w:rsidRDefault="0076296C" w:rsidP="00B22A9F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234E3">
              <w:rPr>
                <w:rFonts w:cs="Arial"/>
                <w:szCs w:val="24"/>
              </w:rPr>
              <w:t>Small building firms for periods</w:t>
            </w:r>
            <w:r>
              <w:rPr>
                <w:rFonts w:cs="Arial"/>
                <w:szCs w:val="24"/>
              </w:rPr>
              <w:t xml:space="preserve"> </w:t>
            </w:r>
            <w:r w:rsidRPr="008234E3">
              <w:rPr>
                <w:rFonts w:cs="Arial"/>
                <w:szCs w:val="24"/>
              </w:rPr>
              <w:t>of less than two weeks</w:t>
            </w:r>
          </w:p>
        </w:tc>
        <w:tc>
          <w:tcPr>
            <w:tcW w:w="1217" w:type="dxa"/>
          </w:tcPr>
          <w:p w:rsidR="0076296C" w:rsidRDefault="0076296C" w:rsidP="0076296C">
            <w:pPr>
              <w:tabs>
                <w:tab w:val="center" w:pos="3600"/>
                <w:tab w:val="center" w:pos="6480"/>
                <w:tab w:val="center" w:pos="8280"/>
              </w:tabs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234E3">
              <w:rPr>
                <w:rFonts w:cs="Arial"/>
                <w:szCs w:val="24"/>
              </w:rPr>
              <w:t>20%</w:t>
            </w:r>
          </w:p>
        </w:tc>
      </w:tr>
      <w:tr w:rsidR="0076296C" w:rsidTr="006C3241">
        <w:tc>
          <w:tcPr>
            <w:tcW w:w="1638" w:type="dxa"/>
          </w:tcPr>
          <w:p w:rsidR="0076296C" w:rsidRDefault="0076296C" w:rsidP="00B22A9F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234E3">
              <w:rPr>
                <w:rFonts w:cs="Arial"/>
                <w:i/>
                <w:iCs/>
                <w:szCs w:val="24"/>
              </w:rPr>
              <w:t>Scaffolding</w:t>
            </w:r>
          </w:p>
        </w:tc>
        <w:tc>
          <w:tcPr>
            <w:tcW w:w="3060" w:type="dxa"/>
          </w:tcPr>
          <w:p w:rsidR="0076296C" w:rsidRDefault="0076296C" w:rsidP="00B22A9F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234E3">
              <w:rPr>
                <w:rFonts w:cs="Arial"/>
                <w:szCs w:val="24"/>
              </w:rPr>
              <w:t>Scaffolding</w:t>
            </w:r>
          </w:p>
        </w:tc>
        <w:tc>
          <w:tcPr>
            <w:tcW w:w="3330" w:type="dxa"/>
          </w:tcPr>
          <w:p w:rsidR="0076296C" w:rsidRDefault="0076296C" w:rsidP="00B22A9F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234E3">
              <w:rPr>
                <w:rFonts w:cs="Arial"/>
                <w:szCs w:val="24"/>
              </w:rPr>
              <w:t>Existing customers who will also</w:t>
            </w:r>
            <w:r>
              <w:rPr>
                <w:rFonts w:cs="Arial"/>
                <w:szCs w:val="24"/>
              </w:rPr>
              <w:t xml:space="preserve"> </w:t>
            </w:r>
            <w:r w:rsidRPr="008234E3">
              <w:rPr>
                <w:rFonts w:cs="Arial"/>
                <w:szCs w:val="24"/>
              </w:rPr>
              <w:t>hire large or small equipment at</w:t>
            </w:r>
            <w:r>
              <w:rPr>
                <w:rFonts w:cs="Arial"/>
                <w:szCs w:val="24"/>
              </w:rPr>
              <w:t xml:space="preserve"> </w:t>
            </w:r>
            <w:r w:rsidRPr="008234E3">
              <w:rPr>
                <w:rFonts w:cs="Arial"/>
                <w:szCs w:val="24"/>
              </w:rPr>
              <w:t>the same time as scaffolding</w:t>
            </w:r>
          </w:p>
        </w:tc>
        <w:tc>
          <w:tcPr>
            <w:tcW w:w="1217" w:type="dxa"/>
          </w:tcPr>
          <w:p w:rsidR="0076296C" w:rsidRDefault="0076296C" w:rsidP="0076296C">
            <w:pPr>
              <w:tabs>
                <w:tab w:val="center" w:pos="3600"/>
                <w:tab w:val="center" w:pos="6480"/>
                <w:tab w:val="center" w:pos="8280"/>
              </w:tabs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234E3">
              <w:rPr>
                <w:rFonts w:cs="Arial"/>
                <w:szCs w:val="24"/>
              </w:rPr>
              <w:t>10%</w:t>
            </w:r>
          </w:p>
          <w:p w:rsidR="0076296C" w:rsidRDefault="0076296C" w:rsidP="00B22A9F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</w:tbl>
    <w:p w:rsidR="0076296C" w:rsidRPr="008234E3" w:rsidRDefault="0076296C" w:rsidP="008234E3">
      <w:pPr>
        <w:tabs>
          <w:tab w:val="center" w:pos="3600"/>
          <w:tab w:val="center" w:pos="6480"/>
          <w:tab w:val="center" w:pos="8280"/>
        </w:tabs>
        <w:autoSpaceDE w:val="0"/>
        <w:autoSpaceDN w:val="0"/>
        <w:adjustRightInd w:val="0"/>
        <w:spacing w:line="240" w:lineRule="auto"/>
        <w:rPr>
          <w:rFonts w:cs="Arial"/>
          <w:szCs w:val="24"/>
        </w:rPr>
      </w:pPr>
    </w:p>
    <w:p w:rsidR="00B22A9F" w:rsidRDefault="00B22A9F" w:rsidP="00B22A9F">
      <w:pPr>
        <w:autoSpaceDE w:val="0"/>
        <w:autoSpaceDN w:val="0"/>
        <w:adjustRightInd w:val="0"/>
        <w:spacing w:line="240" w:lineRule="auto"/>
        <w:rPr>
          <w:rFonts w:cs="Arial"/>
          <w:szCs w:val="24"/>
        </w:rPr>
      </w:pPr>
      <w:r w:rsidRPr="008234E3">
        <w:rPr>
          <w:rFonts w:cs="Arial"/>
          <w:szCs w:val="24"/>
        </w:rPr>
        <w:t>Each product line is run as a separate division, although all equipment is stored and maintained at</w:t>
      </w:r>
      <w:r w:rsidR="0076296C">
        <w:rPr>
          <w:rFonts w:cs="Arial"/>
          <w:szCs w:val="24"/>
        </w:rPr>
        <w:t xml:space="preserve"> </w:t>
      </w:r>
      <w:r w:rsidRPr="008234E3">
        <w:rPr>
          <w:rFonts w:cs="Arial"/>
          <w:szCs w:val="24"/>
        </w:rPr>
        <w:t>one site, so many of the costs are incurred jointly.</w:t>
      </w:r>
      <w:r w:rsidR="006C3241">
        <w:rPr>
          <w:rFonts w:cs="Arial"/>
          <w:szCs w:val="24"/>
        </w:rPr>
        <w:t xml:space="preserve"> </w:t>
      </w:r>
      <w:r w:rsidRPr="008234E3">
        <w:rPr>
          <w:rFonts w:cs="Arial"/>
          <w:szCs w:val="24"/>
        </w:rPr>
        <w:t>TEH’s equipment is of good quality, reasonably new and well maintained. The company’s support</w:t>
      </w:r>
      <w:r w:rsidR="008234E3">
        <w:rPr>
          <w:rFonts w:cs="Arial"/>
          <w:szCs w:val="24"/>
        </w:rPr>
        <w:t xml:space="preserve"> </w:t>
      </w:r>
      <w:r w:rsidRPr="008234E3">
        <w:rPr>
          <w:rFonts w:cs="Arial"/>
          <w:szCs w:val="24"/>
        </w:rPr>
        <w:t>service is also good, with prompt and efficient delivery to the customer’s site for all items. As a result,</w:t>
      </w:r>
      <w:r w:rsidR="008234E3">
        <w:rPr>
          <w:rFonts w:cs="Arial"/>
          <w:szCs w:val="24"/>
        </w:rPr>
        <w:t xml:space="preserve"> </w:t>
      </w:r>
      <w:r w:rsidRPr="008234E3">
        <w:rPr>
          <w:rFonts w:cs="Arial"/>
          <w:szCs w:val="24"/>
        </w:rPr>
        <w:t>the business is perceived as being above average quality and hire charges therefore include a price</w:t>
      </w:r>
      <w:r w:rsidR="008234E3">
        <w:rPr>
          <w:rFonts w:cs="Arial"/>
          <w:szCs w:val="24"/>
        </w:rPr>
        <w:t xml:space="preserve"> </w:t>
      </w:r>
      <w:r w:rsidRPr="008234E3">
        <w:rPr>
          <w:rFonts w:cs="Arial"/>
          <w:szCs w:val="24"/>
        </w:rPr>
        <w:t>premium over many rivals.</w:t>
      </w:r>
    </w:p>
    <w:p w:rsidR="00B22A9F" w:rsidRDefault="006C3241" w:rsidP="00B22A9F">
      <w:pPr>
        <w:autoSpaceDE w:val="0"/>
        <w:autoSpaceDN w:val="0"/>
        <w:adjustRightInd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B22A9F" w:rsidRPr="008234E3">
        <w:rPr>
          <w:rFonts w:cs="Arial"/>
          <w:szCs w:val="24"/>
        </w:rPr>
        <w:t>Total revenue was £240 million in the year ended 31 December 2008, but is estimated to fall to</w:t>
      </w:r>
      <w:r w:rsidR="008234E3">
        <w:rPr>
          <w:rFonts w:cs="Arial"/>
          <w:szCs w:val="24"/>
        </w:rPr>
        <w:t xml:space="preserve"> </w:t>
      </w:r>
      <w:r w:rsidR="00B22A9F" w:rsidRPr="008234E3">
        <w:rPr>
          <w:rFonts w:cs="Arial"/>
          <w:szCs w:val="24"/>
        </w:rPr>
        <w:t>around £180 million in the year ending 31 December 2009. The reduction is reasonably evenly</w:t>
      </w:r>
      <w:r w:rsidR="008234E3">
        <w:rPr>
          <w:rFonts w:cs="Arial"/>
          <w:szCs w:val="24"/>
        </w:rPr>
        <w:t xml:space="preserve"> </w:t>
      </w:r>
      <w:r w:rsidR="00B22A9F" w:rsidRPr="008234E3">
        <w:rPr>
          <w:rFonts w:cs="Arial"/>
          <w:szCs w:val="24"/>
        </w:rPr>
        <w:t>spread, in proportionate terms, across the three divisions and is due to both volume reductions and</w:t>
      </w:r>
      <w:r w:rsidR="008234E3">
        <w:rPr>
          <w:rFonts w:cs="Arial"/>
          <w:szCs w:val="24"/>
        </w:rPr>
        <w:t xml:space="preserve"> </w:t>
      </w:r>
      <w:r w:rsidR="00B22A9F" w:rsidRPr="008234E3">
        <w:rPr>
          <w:rFonts w:cs="Arial"/>
          <w:szCs w:val="24"/>
        </w:rPr>
        <w:t>price discounts.</w:t>
      </w:r>
    </w:p>
    <w:p w:rsidR="008234E3" w:rsidRPr="008234E3" w:rsidRDefault="008234E3" w:rsidP="00B22A9F">
      <w:pPr>
        <w:autoSpaceDE w:val="0"/>
        <w:autoSpaceDN w:val="0"/>
        <w:adjustRightInd w:val="0"/>
        <w:spacing w:line="240" w:lineRule="auto"/>
        <w:rPr>
          <w:rFonts w:cs="Arial"/>
          <w:szCs w:val="24"/>
        </w:rPr>
      </w:pPr>
    </w:p>
    <w:p w:rsidR="00B22A9F" w:rsidRPr="008234E3" w:rsidRDefault="00B22A9F" w:rsidP="00B22A9F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4"/>
        </w:rPr>
      </w:pPr>
      <w:r w:rsidRPr="008234E3">
        <w:rPr>
          <w:rFonts w:cs="Arial"/>
          <w:b/>
          <w:bCs/>
          <w:szCs w:val="24"/>
        </w:rPr>
        <w:t>Impact of the recession</w:t>
      </w:r>
    </w:p>
    <w:p w:rsidR="00B22A9F" w:rsidRDefault="00B22A9F" w:rsidP="00B22A9F">
      <w:pPr>
        <w:autoSpaceDE w:val="0"/>
        <w:autoSpaceDN w:val="0"/>
        <w:adjustRightInd w:val="0"/>
        <w:spacing w:line="240" w:lineRule="auto"/>
        <w:rPr>
          <w:rFonts w:cs="Arial"/>
          <w:szCs w:val="24"/>
        </w:rPr>
      </w:pPr>
      <w:r w:rsidRPr="008234E3">
        <w:rPr>
          <w:rFonts w:cs="Arial"/>
          <w:szCs w:val="24"/>
        </w:rPr>
        <w:t>The building and construction industry has suffered in the recession. As a consequence, demand for</w:t>
      </w:r>
      <w:r w:rsidR="008234E3">
        <w:rPr>
          <w:rFonts w:cs="Arial"/>
          <w:szCs w:val="24"/>
        </w:rPr>
        <w:t xml:space="preserve"> </w:t>
      </w:r>
      <w:r w:rsidRPr="008234E3">
        <w:rPr>
          <w:rFonts w:cs="Arial"/>
          <w:szCs w:val="24"/>
        </w:rPr>
        <w:t>equipment hire has reduced very significantly in 2009 compared to 2008. There has been a significant</w:t>
      </w:r>
      <w:r w:rsidR="008234E3">
        <w:rPr>
          <w:rFonts w:cs="Arial"/>
          <w:szCs w:val="24"/>
        </w:rPr>
        <w:t xml:space="preserve"> </w:t>
      </w:r>
      <w:r w:rsidRPr="008234E3">
        <w:rPr>
          <w:rFonts w:cs="Arial"/>
          <w:szCs w:val="24"/>
        </w:rPr>
        <w:t>reduction in the number of days hiring, but also there is fierce competition in the industry resulting in</w:t>
      </w:r>
      <w:r w:rsidR="008234E3">
        <w:rPr>
          <w:rFonts w:cs="Arial"/>
          <w:szCs w:val="24"/>
        </w:rPr>
        <w:t xml:space="preserve"> </w:t>
      </w:r>
      <w:r w:rsidRPr="008234E3">
        <w:rPr>
          <w:rFonts w:cs="Arial"/>
          <w:szCs w:val="24"/>
        </w:rPr>
        <w:t>downward pressure on hire charges.</w:t>
      </w:r>
    </w:p>
    <w:p w:rsidR="006C3241" w:rsidRDefault="006C3241" w:rsidP="00B22A9F">
      <w:pPr>
        <w:autoSpaceDE w:val="0"/>
        <w:autoSpaceDN w:val="0"/>
        <w:adjustRightInd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B22A9F" w:rsidRPr="008234E3">
        <w:rPr>
          <w:rFonts w:cs="Arial"/>
          <w:szCs w:val="24"/>
        </w:rPr>
        <w:t xml:space="preserve">The key industry benchmark is </w:t>
      </w:r>
      <w:proofErr w:type="gramStart"/>
      <w:r w:rsidR="00B22A9F" w:rsidRPr="008234E3">
        <w:rPr>
          <w:rFonts w:cs="Arial"/>
          <w:szCs w:val="24"/>
        </w:rPr>
        <w:t>a</w:t>
      </w:r>
      <w:proofErr w:type="gramEnd"/>
      <w:r w:rsidR="00B22A9F" w:rsidRPr="008234E3">
        <w:rPr>
          <w:rFonts w:cs="Arial"/>
          <w:szCs w:val="24"/>
        </w:rPr>
        <w:t xml:space="preserve"> utilisation rate of 90% (i.e. equipment is being hired out nine working</w:t>
      </w:r>
      <w:r w:rsidR="008234E3">
        <w:rPr>
          <w:rFonts w:cs="Arial"/>
          <w:szCs w:val="24"/>
        </w:rPr>
        <w:t xml:space="preserve"> </w:t>
      </w:r>
      <w:r w:rsidR="00B22A9F" w:rsidRPr="008234E3">
        <w:rPr>
          <w:rFonts w:cs="Arial"/>
          <w:szCs w:val="24"/>
        </w:rPr>
        <w:t>days in every ten) but, up to the end of 2008, TEH operated with a utilisation rate of around 80%. This</w:t>
      </w:r>
      <w:r w:rsidR="008234E3">
        <w:rPr>
          <w:rFonts w:cs="Arial"/>
          <w:szCs w:val="24"/>
        </w:rPr>
        <w:t xml:space="preserve"> </w:t>
      </w:r>
      <w:r w:rsidR="00B22A9F" w:rsidRPr="008234E3">
        <w:rPr>
          <w:rFonts w:cs="Arial"/>
          <w:szCs w:val="24"/>
        </w:rPr>
        <w:t>lower utilisation rate was due to TEH holding a wide variety of equipment to satisfy customers’</w:t>
      </w:r>
      <w:r w:rsidR="008234E3">
        <w:rPr>
          <w:rFonts w:cs="Arial"/>
          <w:szCs w:val="24"/>
        </w:rPr>
        <w:t xml:space="preserve"> </w:t>
      </w:r>
      <w:r w:rsidR="00B22A9F" w:rsidRPr="008234E3">
        <w:rPr>
          <w:rFonts w:cs="Arial"/>
          <w:szCs w:val="24"/>
        </w:rPr>
        <w:t>occasional needs for infrequently used equipment. Customers were therefore attracted to TEH for all</w:t>
      </w:r>
      <w:r w:rsidR="008234E3">
        <w:rPr>
          <w:rFonts w:cs="Arial"/>
          <w:szCs w:val="24"/>
        </w:rPr>
        <w:t xml:space="preserve"> </w:t>
      </w:r>
      <w:r w:rsidR="00B22A9F" w:rsidRPr="008234E3">
        <w:rPr>
          <w:rFonts w:cs="Arial"/>
          <w:szCs w:val="24"/>
        </w:rPr>
        <w:t>their equipment needs as a comprehensive service was provided. In 2009 TEH’s utilisation rate has</w:t>
      </w:r>
      <w:r w:rsidR="008234E3">
        <w:rPr>
          <w:rFonts w:cs="Arial"/>
          <w:szCs w:val="24"/>
        </w:rPr>
        <w:t xml:space="preserve"> </w:t>
      </w:r>
      <w:r w:rsidR="00B22A9F" w:rsidRPr="008234E3">
        <w:rPr>
          <w:rFonts w:cs="Arial"/>
          <w:szCs w:val="24"/>
        </w:rPr>
        <w:t>fallen to 70%, compared to an industry average of 78%.</w:t>
      </w:r>
      <w:r>
        <w:rPr>
          <w:rFonts w:cs="Arial"/>
          <w:szCs w:val="24"/>
        </w:rPr>
        <w:t xml:space="preserve"> </w:t>
      </w:r>
    </w:p>
    <w:p w:rsidR="00B22A9F" w:rsidRDefault="00B22A9F" w:rsidP="006C3241">
      <w:pPr>
        <w:autoSpaceDE w:val="0"/>
        <w:autoSpaceDN w:val="0"/>
        <w:adjustRightInd w:val="0"/>
        <w:spacing w:line="240" w:lineRule="auto"/>
        <w:ind w:firstLine="720"/>
        <w:rPr>
          <w:rFonts w:cs="Arial"/>
          <w:szCs w:val="24"/>
        </w:rPr>
      </w:pPr>
      <w:r w:rsidRPr="008234E3">
        <w:rPr>
          <w:rFonts w:cs="Arial"/>
          <w:szCs w:val="24"/>
        </w:rPr>
        <w:t>TEH estimates that it will make a loss for the year ending 31 December 2009. Operating cash flows</w:t>
      </w:r>
      <w:r w:rsidR="008234E3">
        <w:rPr>
          <w:rFonts w:cs="Arial"/>
          <w:szCs w:val="24"/>
        </w:rPr>
        <w:t xml:space="preserve"> </w:t>
      </w:r>
      <w:r w:rsidRPr="008234E3">
        <w:rPr>
          <w:rFonts w:cs="Arial"/>
          <w:szCs w:val="24"/>
        </w:rPr>
        <w:t>have been negative and the company is unable to borrow further. As a result, there is doubt over</w:t>
      </w:r>
      <w:r w:rsidR="008234E3">
        <w:rPr>
          <w:rFonts w:cs="Arial"/>
          <w:szCs w:val="24"/>
        </w:rPr>
        <w:t xml:space="preserve"> </w:t>
      </w:r>
      <w:r w:rsidRPr="008234E3">
        <w:rPr>
          <w:rFonts w:cs="Arial"/>
          <w:szCs w:val="24"/>
        </w:rPr>
        <w:t>whether the company will be able to make the half yearly interest payment of £15 million that is due</w:t>
      </w:r>
      <w:r w:rsidR="008234E3">
        <w:rPr>
          <w:rFonts w:cs="Arial"/>
          <w:szCs w:val="24"/>
        </w:rPr>
        <w:t xml:space="preserve"> </w:t>
      </w:r>
      <w:r w:rsidRPr="008234E3">
        <w:rPr>
          <w:rFonts w:cs="Arial"/>
          <w:szCs w:val="24"/>
        </w:rPr>
        <w:t>on 1 January 2010. A board meeting has recently taken place.</w:t>
      </w:r>
    </w:p>
    <w:p w:rsidR="00B22A9F" w:rsidRPr="008234E3" w:rsidRDefault="00B22A9F" w:rsidP="00B22A9F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4"/>
        </w:rPr>
      </w:pPr>
      <w:r w:rsidRPr="008234E3">
        <w:rPr>
          <w:rFonts w:cs="Arial"/>
          <w:b/>
          <w:bCs/>
          <w:szCs w:val="24"/>
        </w:rPr>
        <w:lastRenderedPageBreak/>
        <w:t>The board meeting</w:t>
      </w:r>
    </w:p>
    <w:p w:rsidR="00B22A9F" w:rsidRPr="008234E3" w:rsidRDefault="00B22A9F" w:rsidP="00B22A9F">
      <w:pPr>
        <w:autoSpaceDE w:val="0"/>
        <w:autoSpaceDN w:val="0"/>
        <w:adjustRightInd w:val="0"/>
        <w:spacing w:line="240" w:lineRule="auto"/>
        <w:rPr>
          <w:rFonts w:cs="Arial"/>
          <w:szCs w:val="24"/>
        </w:rPr>
      </w:pPr>
      <w:r w:rsidRPr="008234E3">
        <w:rPr>
          <w:rFonts w:cs="Arial"/>
          <w:szCs w:val="24"/>
        </w:rPr>
        <w:t xml:space="preserve">Helen Chen, </w:t>
      </w:r>
      <w:r w:rsidRPr="00F72524">
        <w:rPr>
          <w:rFonts w:cs="Arial"/>
          <w:szCs w:val="24"/>
        </w:rPr>
        <w:t xml:space="preserve">the </w:t>
      </w:r>
      <w:r w:rsidRPr="00F72524">
        <w:rPr>
          <w:rFonts w:cs="Arial"/>
          <w:iCs/>
          <w:szCs w:val="24"/>
        </w:rPr>
        <w:t>finance director</w:t>
      </w:r>
      <w:r w:rsidRPr="00F72524">
        <w:rPr>
          <w:rFonts w:cs="Arial"/>
          <w:szCs w:val="24"/>
        </w:rPr>
        <w:t>,</w:t>
      </w:r>
      <w:r w:rsidRPr="008234E3">
        <w:rPr>
          <w:rFonts w:cs="Arial"/>
          <w:szCs w:val="24"/>
        </w:rPr>
        <w:t xml:space="preserve"> opened the meeting: “We need to generate cash quickly by selling</w:t>
      </w:r>
      <w:r w:rsidR="0076296C">
        <w:rPr>
          <w:rFonts w:cs="Arial"/>
          <w:szCs w:val="24"/>
        </w:rPr>
        <w:t xml:space="preserve"> </w:t>
      </w:r>
      <w:r w:rsidRPr="008234E3">
        <w:rPr>
          <w:rFonts w:cs="Arial"/>
          <w:szCs w:val="24"/>
        </w:rPr>
        <w:t>some of our equipment. I know we will make a loss on sale, but I think we need to sell off about 20%</w:t>
      </w:r>
      <w:r w:rsidR="0076296C">
        <w:rPr>
          <w:rFonts w:cs="Arial"/>
          <w:szCs w:val="24"/>
        </w:rPr>
        <w:t xml:space="preserve"> </w:t>
      </w:r>
      <w:r w:rsidRPr="008234E3">
        <w:rPr>
          <w:rFonts w:cs="Arial"/>
          <w:szCs w:val="24"/>
        </w:rPr>
        <w:t>of our equipment in order to generate cash of around £60 million. Where we have more than one item</w:t>
      </w:r>
      <w:r w:rsidR="0076296C">
        <w:rPr>
          <w:rFonts w:cs="Arial"/>
          <w:szCs w:val="24"/>
        </w:rPr>
        <w:t xml:space="preserve"> </w:t>
      </w:r>
      <w:r w:rsidRPr="008234E3">
        <w:rPr>
          <w:rFonts w:cs="Arial"/>
          <w:szCs w:val="24"/>
        </w:rPr>
        <w:t>of the same type of equipment we could sell off one, so we maintain our product range. We also need</w:t>
      </w:r>
    </w:p>
    <w:p w:rsidR="00B22A9F" w:rsidRPr="008234E3" w:rsidRDefault="00B22A9F" w:rsidP="00B22A9F">
      <w:pPr>
        <w:autoSpaceDE w:val="0"/>
        <w:autoSpaceDN w:val="0"/>
        <w:adjustRightInd w:val="0"/>
        <w:spacing w:line="240" w:lineRule="auto"/>
        <w:rPr>
          <w:rFonts w:cs="Arial"/>
          <w:szCs w:val="24"/>
        </w:rPr>
      </w:pPr>
      <w:proofErr w:type="gramStart"/>
      <w:r w:rsidRPr="008234E3">
        <w:rPr>
          <w:rFonts w:cs="Arial"/>
          <w:szCs w:val="24"/>
        </w:rPr>
        <w:t>to</w:t>
      </w:r>
      <w:proofErr w:type="gramEnd"/>
      <w:r w:rsidRPr="008234E3">
        <w:rPr>
          <w:rFonts w:cs="Arial"/>
          <w:szCs w:val="24"/>
        </w:rPr>
        <w:t xml:space="preserve"> cut costs. We spend far too much on customer service and delivering equipment promptly. We</w:t>
      </w:r>
      <w:r w:rsidR="0076296C">
        <w:rPr>
          <w:rFonts w:cs="Arial"/>
          <w:szCs w:val="24"/>
        </w:rPr>
        <w:t xml:space="preserve"> </w:t>
      </w:r>
      <w:r w:rsidRPr="008234E3">
        <w:rPr>
          <w:rFonts w:cs="Arial"/>
          <w:szCs w:val="24"/>
        </w:rPr>
        <w:t>need to reduce our labour and transport costs, even if the service to customers deteriorates.”</w:t>
      </w:r>
    </w:p>
    <w:p w:rsidR="00B22A9F" w:rsidRPr="008234E3" w:rsidRDefault="00B22A9F" w:rsidP="006C3241">
      <w:pPr>
        <w:autoSpaceDE w:val="0"/>
        <w:autoSpaceDN w:val="0"/>
        <w:adjustRightInd w:val="0"/>
        <w:spacing w:line="240" w:lineRule="auto"/>
        <w:ind w:firstLine="720"/>
        <w:rPr>
          <w:rFonts w:cs="Arial"/>
          <w:szCs w:val="24"/>
        </w:rPr>
      </w:pPr>
      <w:r w:rsidRPr="008234E3">
        <w:rPr>
          <w:rFonts w:cs="Arial"/>
          <w:szCs w:val="24"/>
        </w:rPr>
        <w:t>Paula Penny</w:t>
      </w:r>
      <w:r w:rsidRPr="00F72524">
        <w:rPr>
          <w:rFonts w:cs="Arial"/>
          <w:szCs w:val="24"/>
        </w:rPr>
        <w:t xml:space="preserve">, a </w:t>
      </w:r>
      <w:r w:rsidRPr="00F72524">
        <w:rPr>
          <w:rFonts w:cs="Arial"/>
          <w:iCs/>
          <w:szCs w:val="24"/>
        </w:rPr>
        <w:t xml:space="preserve">non-executive </w:t>
      </w:r>
      <w:r w:rsidRPr="00F72524">
        <w:rPr>
          <w:rFonts w:cs="Arial"/>
          <w:szCs w:val="24"/>
        </w:rPr>
        <w:t>director</w:t>
      </w:r>
      <w:r w:rsidRPr="008234E3">
        <w:rPr>
          <w:rFonts w:cs="Arial"/>
          <w:szCs w:val="24"/>
        </w:rPr>
        <w:t>, interrupted: “I agree that cash needs to be generated from</w:t>
      </w:r>
      <w:r w:rsidR="0076296C">
        <w:rPr>
          <w:rFonts w:cs="Arial"/>
          <w:szCs w:val="24"/>
        </w:rPr>
        <w:t xml:space="preserve"> </w:t>
      </w:r>
      <w:r w:rsidRPr="008234E3">
        <w:rPr>
          <w:rFonts w:cs="Arial"/>
          <w:szCs w:val="24"/>
        </w:rPr>
        <w:t>selling equipment, but we should be more focused on closing down one division: either small tools or</w:t>
      </w:r>
      <w:r w:rsidR="0076296C">
        <w:rPr>
          <w:rFonts w:cs="Arial"/>
          <w:szCs w:val="24"/>
        </w:rPr>
        <w:t xml:space="preserve"> </w:t>
      </w:r>
      <w:r w:rsidRPr="008234E3">
        <w:rPr>
          <w:rFonts w:cs="Arial"/>
          <w:szCs w:val="24"/>
        </w:rPr>
        <w:t>scaffolding. The performance of these divisions needs to be measured to decide which one to close.”</w:t>
      </w:r>
    </w:p>
    <w:p w:rsidR="00B22A9F" w:rsidRPr="008234E3" w:rsidRDefault="00B22A9F" w:rsidP="006C3241">
      <w:pPr>
        <w:autoSpaceDE w:val="0"/>
        <w:autoSpaceDN w:val="0"/>
        <w:adjustRightInd w:val="0"/>
        <w:spacing w:line="240" w:lineRule="auto"/>
        <w:ind w:firstLine="720"/>
        <w:rPr>
          <w:rFonts w:cs="Arial"/>
          <w:szCs w:val="24"/>
        </w:rPr>
      </w:pPr>
      <w:r w:rsidRPr="008234E3">
        <w:rPr>
          <w:rFonts w:cs="Arial"/>
          <w:szCs w:val="24"/>
        </w:rPr>
        <w:t xml:space="preserve">Frank </w:t>
      </w:r>
      <w:proofErr w:type="spellStart"/>
      <w:r w:rsidRPr="008234E3">
        <w:rPr>
          <w:rFonts w:cs="Arial"/>
          <w:szCs w:val="24"/>
        </w:rPr>
        <w:t>Fitt</w:t>
      </w:r>
      <w:proofErr w:type="spellEnd"/>
      <w:r w:rsidRPr="008234E3">
        <w:rPr>
          <w:rFonts w:cs="Arial"/>
          <w:szCs w:val="24"/>
        </w:rPr>
        <w:t xml:space="preserve">, </w:t>
      </w:r>
      <w:r w:rsidRPr="00F72524">
        <w:rPr>
          <w:rFonts w:cs="Arial"/>
          <w:szCs w:val="24"/>
        </w:rPr>
        <w:t xml:space="preserve">the </w:t>
      </w:r>
      <w:r w:rsidRPr="00F72524">
        <w:rPr>
          <w:rFonts w:cs="Arial"/>
          <w:iCs/>
          <w:szCs w:val="24"/>
        </w:rPr>
        <w:t xml:space="preserve">operations director, </w:t>
      </w:r>
      <w:r w:rsidRPr="00F72524">
        <w:rPr>
          <w:rFonts w:cs="Arial"/>
          <w:szCs w:val="24"/>
        </w:rPr>
        <w:t>was f</w:t>
      </w:r>
      <w:r w:rsidRPr="008234E3">
        <w:rPr>
          <w:rFonts w:cs="Arial"/>
          <w:szCs w:val="24"/>
        </w:rPr>
        <w:t>urious with these suggestions: “If we sell off that amount of</w:t>
      </w:r>
      <w:r w:rsidR="0076296C">
        <w:rPr>
          <w:rFonts w:cs="Arial"/>
          <w:szCs w:val="24"/>
        </w:rPr>
        <w:t xml:space="preserve"> </w:t>
      </w:r>
      <w:r w:rsidRPr="008234E3">
        <w:rPr>
          <w:rFonts w:cs="Arial"/>
          <w:szCs w:val="24"/>
        </w:rPr>
        <w:t>equipment we will destroy our whole strategy, as we will lose customers who want a complete product</w:t>
      </w:r>
      <w:r w:rsidR="0076296C">
        <w:rPr>
          <w:rFonts w:cs="Arial"/>
          <w:szCs w:val="24"/>
        </w:rPr>
        <w:t xml:space="preserve"> </w:t>
      </w:r>
      <w:r w:rsidRPr="008234E3">
        <w:rPr>
          <w:rFonts w:cs="Arial"/>
          <w:szCs w:val="24"/>
        </w:rPr>
        <w:t>range from one hirer. During the recession, we know we will also only raise cash for about half what</w:t>
      </w:r>
      <w:r w:rsidR="0076296C">
        <w:rPr>
          <w:rFonts w:cs="Arial"/>
          <w:szCs w:val="24"/>
        </w:rPr>
        <w:t xml:space="preserve"> </w:t>
      </w:r>
      <w:r w:rsidRPr="008234E3">
        <w:rPr>
          <w:rFonts w:cs="Arial"/>
          <w:szCs w:val="24"/>
        </w:rPr>
        <w:t>the equipment is worth.”</w:t>
      </w:r>
    </w:p>
    <w:p w:rsidR="00B22A9F" w:rsidRDefault="00B22A9F" w:rsidP="00B22A9F">
      <w:pPr>
        <w:autoSpaceDE w:val="0"/>
        <w:autoSpaceDN w:val="0"/>
        <w:adjustRightInd w:val="0"/>
        <w:spacing w:line="240" w:lineRule="auto"/>
        <w:rPr>
          <w:rFonts w:cs="Arial"/>
          <w:szCs w:val="24"/>
        </w:rPr>
      </w:pPr>
      <w:r w:rsidRPr="008234E3">
        <w:rPr>
          <w:rFonts w:cs="Arial"/>
          <w:szCs w:val="24"/>
        </w:rPr>
        <w:t xml:space="preserve">The </w:t>
      </w:r>
      <w:r w:rsidRPr="008234E3">
        <w:rPr>
          <w:rFonts w:cs="Arial"/>
          <w:i/>
          <w:iCs/>
          <w:szCs w:val="24"/>
        </w:rPr>
        <w:t xml:space="preserve">managing director, </w:t>
      </w:r>
      <w:r w:rsidRPr="008234E3">
        <w:rPr>
          <w:rFonts w:cs="Arial"/>
          <w:szCs w:val="24"/>
        </w:rPr>
        <w:t>Jeff Jones, joined in: “I prefer not to sell equipment. Instead, I have entered</w:t>
      </w:r>
      <w:r w:rsidR="0076296C">
        <w:rPr>
          <w:rFonts w:cs="Arial"/>
          <w:szCs w:val="24"/>
        </w:rPr>
        <w:t xml:space="preserve"> </w:t>
      </w:r>
      <w:r w:rsidRPr="008234E3">
        <w:rPr>
          <w:rFonts w:cs="Arial"/>
          <w:szCs w:val="24"/>
        </w:rPr>
        <w:t>into some tentative negotiations with a multinational shipping and transport company, International</w:t>
      </w:r>
      <w:r w:rsidR="0076296C">
        <w:rPr>
          <w:rFonts w:cs="Arial"/>
          <w:szCs w:val="24"/>
        </w:rPr>
        <w:t xml:space="preserve"> </w:t>
      </w:r>
      <w:r w:rsidRPr="008234E3">
        <w:rPr>
          <w:rFonts w:cs="Arial"/>
          <w:szCs w:val="24"/>
        </w:rPr>
        <w:t xml:space="preserve">Transport and </w:t>
      </w:r>
      <w:proofErr w:type="gramStart"/>
      <w:r w:rsidRPr="008234E3">
        <w:rPr>
          <w:rFonts w:cs="Arial"/>
          <w:szCs w:val="24"/>
        </w:rPr>
        <w:t>Trading</w:t>
      </w:r>
      <w:proofErr w:type="gramEnd"/>
      <w:r w:rsidRPr="008234E3">
        <w:rPr>
          <w:rFonts w:cs="Arial"/>
          <w:szCs w:val="24"/>
        </w:rPr>
        <w:t xml:space="preserve"> plc (ITT). A central African country is having a major dam constructed and it</w:t>
      </w:r>
      <w:r w:rsidR="008234E3">
        <w:rPr>
          <w:rFonts w:cs="Arial"/>
          <w:szCs w:val="24"/>
        </w:rPr>
        <w:t xml:space="preserve"> </w:t>
      </w:r>
      <w:r w:rsidRPr="008234E3">
        <w:rPr>
          <w:rFonts w:cs="Arial"/>
          <w:szCs w:val="24"/>
        </w:rPr>
        <w:t>has an urgent, but temporary, need for heavy plant and machinery. ITT has suggested a joint venture</w:t>
      </w:r>
      <w:r w:rsidR="008234E3">
        <w:rPr>
          <w:rFonts w:cs="Arial"/>
          <w:szCs w:val="24"/>
        </w:rPr>
        <w:t xml:space="preserve"> </w:t>
      </w:r>
      <w:r w:rsidRPr="008234E3">
        <w:rPr>
          <w:rFonts w:cs="Arial"/>
          <w:szCs w:val="24"/>
        </w:rPr>
        <w:t>whereby, under a three year contract, we would make available up to 40% of our heavy plant and</w:t>
      </w:r>
      <w:r w:rsidR="008234E3">
        <w:rPr>
          <w:rFonts w:cs="Arial"/>
          <w:szCs w:val="24"/>
        </w:rPr>
        <w:t xml:space="preserve"> </w:t>
      </w:r>
      <w:r w:rsidRPr="008234E3">
        <w:rPr>
          <w:rFonts w:cs="Arial"/>
          <w:szCs w:val="24"/>
        </w:rPr>
        <w:t>machinery.</w:t>
      </w:r>
    </w:p>
    <w:p w:rsidR="00B22A9F" w:rsidRDefault="006C3241" w:rsidP="00B22A9F">
      <w:pPr>
        <w:autoSpaceDE w:val="0"/>
        <w:autoSpaceDN w:val="0"/>
        <w:adjustRightInd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B22A9F" w:rsidRPr="008234E3">
        <w:rPr>
          <w:rFonts w:cs="Arial"/>
          <w:szCs w:val="24"/>
        </w:rPr>
        <w:t>“According to the proposed contract, this equipment needs to be available for immediate transport to</w:t>
      </w:r>
      <w:r w:rsidR="008234E3">
        <w:rPr>
          <w:rFonts w:cs="Arial"/>
          <w:szCs w:val="24"/>
        </w:rPr>
        <w:t xml:space="preserve"> </w:t>
      </w:r>
      <w:r w:rsidR="00B22A9F" w:rsidRPr="008234E3">
        <w:rPr>
          <w:rFonts w:cs="Arial"/>
          <w:szCs w:val="24"/>
        </w:rPr>
        <w:t>Africa on request. ITT would transport the equipment to Africa and deal with the customers in return</w:t>
      </w:r>
      <w:r w:rsidR="008234E3">
        <w:rPr>
          <w:rFonts w:cs="Arial"/>
          <w:szCs w:val="24"/>
        </w:rPr>
        <w:t xml:space="preserve"> </w:t>
      </w:r>
      <w:r w:rsidR="00B22A9F" w:rsidRPr="008234E3">
        <w:rPr>
          <w:rFonts w:cs="Arial"/>
          <w:szCs w:val="24"/>
        </w:rPr>
        <w:t>for 50% of the rental fee. ITT would collect the fees directly from the client and then pay TEH its</w:t>
      </w:r>
      <w:r w:rsidR="008234E3">
        <w:rPr>
          <w:rFonts w:cs="Arial"/>
          <w:szCs w:val="24"/>
        </w:rPr>
        <w:t xml:space="preserve"> </w:t>
      </w:r>
      <w:r w:rsidR="00B22A9F" w:rsidRPr="008234E3">
        <w:rPr>
          <w:rFonts w:cs="Arial"/>
          <w:szCs w:val="24"/>
        </w:rPr>
        <w:t>share. It is estimated that the gross rental fees would be about 75% of the equivalent hires in the UK,</w:t>
      </w:r>
      <w:r w:rsidR="0076296C">
        <w:rPr>
          <w:rFonts w:cs="Arial"/>
          <w:szCs w:val="24"/>
        </w:rPr>
        <w:t xml:space="preserve"> </w:t>
      </w:r>
      <w:r w:rsidR="00B22A9F" w:rsidRPr="008234E3">
        <w:rPr>
          <w:rFonts w:cs="Arial"/>
          <w:szCs w:val="24"/>
        </w:rPr>
        <w:t>but utilisation will be near 100% for requested items during their time in use on the project in Africa.</w:t>
      </w:r>
      <w:r w:rsidR="0076296C">
        <w:rPr>
          <w:rFonts w:cs="Arial"/>
          <w:szCs w:val="24"/>
        </w:rPr>
        <w:t xml:space="preserve"> </w:t>
      </w:r>
      <w:r w:rsidR="00B22A9F" w:rsidRPr="008234E3">
        <w:rPr>
          <w:rFonts w:cs="Arial"/>
          <w:szCs w:val="24"/>
        </w:rPr>
        <w:t>ITT has offered, on signing the agreement, to make an upfront payment of £10 million to TEH in</w:t>
      </w:r>
      <w:r w:rsidR="008234E3">
        <w:rPr>
          <w:rFonts w:cs="Arial"/>
          <w:szCs w:val="24"/>
        </w:rPr>
        <w:t xml:space="preserve"> </w:t>
      </w:r>
      <w:r w:rsidR="00B22A9F" w:rsidRPr="008234E3">
        <w:rPr>
          <w:rFonts w:cs="Arial"/>
          <w:szCs w:val="24"/>
        </w:rPr>
        <w:t xml:space="preserve">respect of our share of future </w:t>
      </w:r>
      <w:proofErr w:type="spellStart"/>
      <w:r w:rsidR="00B22A9F" w:rsidRPr="008234E3">
        <w:rPr>
          <w:rFonts w:cs="Arial"/>
          <w:szCs w:val="24"/>
        </w:rPr>
        <w:t>hirings</w:t>
      </w:r>
      <w:proofErr w:type="spellEnd"/>
      <w:r w:rsidR="00B22A9F" w:rsidRPr="008234E3">
        <w:rPr>
          <w:rFonts w:cs="Arial"/>
          <w:szCs w:val="24"/>
        </w:rPr>
        <w:t xml:space="preserve"> on the project, to help us with our short-term liquidity problem.”</w:t>
      </w:r>
    </w:p>
    <w:p w:rsidR="008234E3" w:rsidRPr="008234E3" w:rsidRDefault="008234E3" w:rsidP="00B22A9F">
      <w:pPr>
        <w:autoSpaceDE w:val="0"/>
        <w:autoSpaceDN w:val="0"/>
        <w:adjustRightInd w:val="0"/>
        <w:spacing w:line="240" w:lineRule="auto"/>
        <w:rPr>
          <w:rFonts w:cs="Arial"/>
          <w:szCs w:val="24"/>
        </w:rPr>
      </w:pPr>
    </w:p>
    <w:p w:rsidR="00B22A9F" w:rsidRPr="008234E3" w:rsidRDefault="00B22A9F" w:rsidP="00B22A9F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4"/>
        </w:rPr>
      </w:pPr>
      <w:r w:rsidRPr="008234E3">
        <w:rPr>
          <w:rFonts w:cs="Arial"/>
          <w:b/>
          <w:bCs/>
          <w:szCs w:val="24"/>
        </w:rPr>
        <w:t>Requirements</w:t>
      </w:r>
    </w:p>
    <w:p w:rsidR="00B22A9F" w:rsidRPr="008234E3" w:rsidRDefault="00B22A9F" w:rsidP="008234E3">
      <w:pPr>
        <w:autoSpaceDE w:val="0"/>
        <w:autoSpaceDN w:val="0"/>
        <w:adjustRightInd w:val="0"/>
        <w:spacing w:line="240" w:lineRule="auto"/>
        <w:ind w:left="720" w:hanging="720"/>
        <w:rPr>
          <w:rFonts w:cs="Arial"/>
          <w:b/>
          <w:bCs/>
          <w:szCs w:val="24"/>
        </w:rPr>
      </w:pPr>
      <w:r w:rsidRPr="008234E3">
        <w:rPr>
          <w:rFonts w:cs="Arial"/>
          <w:szCs w:val="24"/>
        </w:rPr>
        <w:t>(a)</w:t>
      </w:r>
      <w:r w:rsidR="008234E3">
        <w:rPr>
          <w:rFonts w:cs="Arial"/>
          <w:szCs w:val="24"/>
        </w:rPr>
        <w:tab/>
      </w:r>
      <w:r w:rsidRPr="008234E3">
        <w:rPr>
          <w:rFonts w:cs="Arial"/>
          <w:szCs w:val="24"/>
        </w:rPr>
        <w:t>Explain the potential impact on TEH’s strategy and operations which could arise from Helen</w:t>
      </w:r>
      <w:r w:rsidR="008234E3">
        <w:rPr>
          <w:rFonts w:cs="Arial"/>
          <w:szCs w:val="24"/>
        </w:rPr>
        <w:t xml:space="preserve"> </w:t>
      </w:r>
      <w:r w:rsidRPr="008234E3">
        <w:rPr>
          <w:rFonts w:cs="Arial"/>
          <w:szCs w:val="24"/>
        </w:rPr>
        <w:t xml:space="preserve">Chen’s proposals for divestment of equipment and cost reduction. </w:t>
      </w:r>
      <w:r w:rsidRPr="008234E3">
        <w:rPr>
          <w:rFonts w:cs="Arial"/>
          <w:b/>
          <w:bCs/>
          <w:szCs w:val="24"/>
        </w:rPr>
        <w:t>(8 marks)</w:t>
      </w:r>
    </w:p>
    <w:p w:rsidR="00B22A9F" w:rsidRPr="008234E3" w:rsidRDefault="00B22A9F" w:rsidP="008234E3">
      <w:pPr>
        <w:autoSpaceDE w:val="0"/>
        <w:autoSpaceDN w:val="0"/>
        <w:adjustRightInd w:val="0"/>
        <w:spacing w:line="240" w:lineRule="auto"/>
        <w:ind w:left="720" w:hanging="720"/>
        <w:rPr>
          <w:rFonts w:cs="Arial"/>
          <w:b/>
          <w:bCs/>
          <w:szCs w:val="24"/>
        </w:rPr>
      </w:pPr>
      <w:r w:rsidRPr="008234E3">
        <w:rPr>
          <w:rFonts w:cs="Arial"/>
          <w:szCs w:val="24"/>
        </w:rPr>
        <w:t>(b)</w:t>
      </w:r>
      <w:r w:rsidR="008234E3">
        <w:rPr>
          <w:rFonts w:cs="Arial"/>
          <w:szCs w:val="24"/>
        </w:rPr>
        <w:tab/>
      </w:r>
      <w:r w:rsidRPr="008234E3">
        <w:rPr>
          <w:rFonts w:cs="Arial"/>
          <w:szCs w:val="24"/>
        </w:rPr>
        <w:t>Discuss the issues to be considered in measuring the financial and non-financial performance</w:t>
      </w:r>
      <w:r w:rsidR="008234E3">
        <w:rPr>
          <w:rFonts w:cs="Arial"/>
          <w:szCs w:val="24"/>
        </w:rPr>
        <w:t xml:space="preserve"> </w:t>
      </w:r>
      <w:r w:rsidRPr="008234E3">
        <w:rPr>
          <w:rFonts w:cs="Arial"/>
          <w:szCs w:val="24"/>
        </w:rPr>
        <w:t>of the small tools and scaffolding divisions in order to determine which division should be</w:t>
      </w:r>
      <w:r w:rsidR="008234E3">
        <w:rPr>
          <w:rFonts w:cs="Arial"/>
          <w:szCs w:val="24"/>
        </w:rPr>
        <w:t xml:space="preserve"> </w:t>
      </w:r>
      <w:r w:rsidRPr="008234E3">
        <w:rPr>
          <w:rFonts w:cs="Arial"/>
          <w:szCs w:val="24"/>
        </w:rPr>
        <w:t xml:space="preserve">considered for closure, in accordance with Paula Penny’s suggestion. </w:t>
      </w:r>
      <w:r w:rsidRPr="008234E3">
        <w:rPr>
          <w:rFonts w:cs="Arial"/>
          <w:b/>
          <w:bCs/>
          <w:szCs w:val="24"/>
        </w:rPr>
        <w:t>(8 marks)</w:t>
      </w:r>
    </w:p>
    <w:p w:rsidR="0076296C" w:rsidRDefault="00B22A9F" w:rsidP="008234E3">
      <w:pPr>
        <w:autoSpaceDE w:val="0"/>
        <w:autoSpaceDN w:val="0"/>
        <w:adjustRightInd w:val="0"/>
        <w:spacing w:line="240" w:lineRule="auto"/>
        <w:ind w:left="720" w:hanging="720"/>
        <w:rPr>
          <w:rFonts w:cs="Arial"/>
          <w:b/>
          <w:bCs/>
          <w:szCs w:val="24"/>
        </w:rPr>
      </w:pPr>
      <w:r w:rsidRPr="008234E3">
        <w:rPr>
          <w:rFonts w:cs="Arial"/>
          <w:szCs w:val="24"/>
        </w:rPr>
        <w:t>(c)</w:t>
      </w:r>
      <w:r w:rsidR="008234E3">
        <w:rPr>
          <w:rFonts w:cs="Arial"/>
          <w:szCs w:val="24"/>
        </w:rPr>
        <w:tab/>
      </w:r>
      <w:r w:rsidRPr="008234E3">
        <w:rPr>
          <w:rFonts w:cs="Arial"/>
          <w:szCs w:val="24"/>
        </w:rPr>
        <w:t>Evaluate the benefits and problems of Jeff Jones’ proposed joint venture arrangement with</w:t>
      </w:r>
      <w:r w:rsidR="008234E3">
        <w:rPr>
          <w:rFonts w:cs="Arial"/>
          <w:szCs w:val="24"/>
        </w:rPr>
        <w:t xml:space="preserve"> </w:t>
      </w:r>
      <w:r w:rsidRPr="008234E3">
        <w:rPr>
          <w:rFonts w:cs="Arial"/>
          <w:szCs w:val="24"/>
        </w:rPr>
        <w:t>ITT. Identify any matters that need to be clarified between TEH and ITT before a decision on</w:t>
      </w:r>
      <w:r w:rsidR="008234E3">
        <w:rPr>
          <w:rFonts w:cs="Arial"/>
          <w:szCs w:val="24"/>
        </w:rPr>
        <w:t xml:space="preserve"> </w:t>
      </w:r>
      <w:r w:rsidRPr="008234E3">
        <w:rPr>
          <w:rFonts w:cs="Arial"/>
          <w:szCs w:val="24"/>
        </w:rPr>
        <w:t>whether to proceed with it can be made</w:t>
      </w:r>
      <w:r w:rsidRPr="008234E3">
        <w:rPr>
          <w:rFonts w:cs="Arial"/>
          <w:b/>
          <w:bCs/>
          <w:szCs w:val="24"/>
        </w:rPr>
        <w:t>.</w:t>
      </w:r>
    </w:p>
    <w:p w:rsidR="00B22A9F" w:rsidRPr="008234E3" w:rsidRDefault="00B22A9F" w:rsidP="0076296C">
      <w:pPr>
        <w:autoSpaceDE w:val="0"/>
        <w:autoSpaceDN w:val="0"/>
        <w:adjustRightInd w:val="0"/>
        <w:spacing w:line="240" w:lineRule="auto"/>
        <w:ind w:left="720"/>
        <w:rPr>
          <w:rFonts w:cs="Arial"/>
          <w:b/>
          <w:bCs/>
          <w:szCs w:val="24"/>
        </w:rPr>
      </w:pPr>
      <w:r w:rsidRPr="008234E3">
        <w:rPr>
          <w:rFonts w:cs="Arial"/>
          <w:b/>
          <w:bCs/>
          <w:szCs w:val="24"/>
        </w:rPr>
        <w:t>(9 marks)</w:t>
      </w:r>
    </w:p>
    <w:p w:rsidR="00CA1F2F" w:rsidRPr="008234E3" w:rsidRDefault="00B22A9F" w:rsidP="008234E3">
      <w:pPr>
        <w:jc w:val="right"/>
        <w:rPr>
          <w:rFonts w:cs="Arial"/>
          <w:szCs w:val="24"/>
        </w:rPr>
      </w:pPr>
      <w:r w:rsidRPr="008234E3">
        <w:rPr>
          <w:rFonts w:cs="Arial"/>
          <w:b/>
          <w:bCs/>
          <w:szCs w:val="24"/>
        </w:rPr>
        <w:t>(25 marks)</w:t>
      </w:r>
    </w:p>
    <w:sectPr w:rsidR="00CA1F2F" w:rsidRPr="008234E3" w:rsidSect="000E41D0">
      <w:pgSz w:w="11909" w:h="16834" w:code="9"/>
      <w:pgMar w:top="2160" w:right="1440" w:bottom="1440" w:left="1440" w:header="720" w:footer="720" w:gutter="0"/>
      <w:paperSrc w:first="4" w:other="4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5E0" w:rsidRDefault="00E625E0" w:rsidP="00390B20">
      <w:pPr>
        <w:spacing w:line="240" w:lineRule="auto"/>
      </w:pPr>
      <w:r>
        <w:separator/>
      </w:r>
    </w:p>
  </w:endnote>
  <w:endnote w:type="continuationSeparator" w:id="0">
    <w:p w:rsidR="00E625E0" w:rsidRDefault="00E625E0" w:rsidP="00390B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5E0" w:rsidRDefault="00E625E0" w:rsidP="00390B20">
      <w:pPr>
        <w:spacing w:line="240" w:lineRule="auto"/>
      </w:pPr>
      <w:r>
        <w:separator/>
      </w:r>
    </w:p>
  </w:footnote>
  <w:footnote w:type="continuationSeparator" w:id="0">
    <w:p w:rsidR="00E625E0" w:rsidRDefault="00E625E0" w:rsidP="00390B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22A9F"/>
    <w:rsid w:val="000E41D0"/>
    <w:rsid w:val="0012264A"/>
    <w:rsid w:val="002A6FEB"/>
    <w:rsid w:val="00390B20"/>
    <w:rsid w:val="003D5034"/>
    <w:rsid w:val="00432AD3"/>
    <w:rsid w:val="004820E8"/>
    <w:rsid w:val="00565A73"/>
    <w:rsid w:val="006C3241"/>
    <w:rsid w:val="006F713F"/>
    <w:rsid w:val="0076296C"/>
    <w:rsid w:val="008234E3"/>
    <w:rsid w:val="009F4227"/>
    <w:rsid w:val="00B22A9F"/>
    <w:rsid w:val="00C6371E"/>
    <w:rsid w:val="00CA1F2F"/>
    <w:rsid w:val="00CB2169"/>
    <w:rsid w:val="00E625E0"/>
    <w:rsid w:val="00F56786"/>
    <w:rsid w:val="00F72524"/>
    <w:rsid w:val="00F8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4"/>
        <w:szCs w:val="22"/>
        <w:lang w:val="en-GB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A9F"/>
    <w:pPr>
      <w:ind w:left="720"/>
      <w:contextualSpacing/>
    </w:pPr>
  </w:style>
  <w:style w:type="table" w:styleId="a4">
    <w:name w:val="Table Grid"/>
    <w:basedOn w:val="a1"/>
    <w:uiPriority w:val="59"/>
    <w:rsid w:val="007629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90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90B20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90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90B2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Solid Snake</dc:creator>
  <cp:lastModifiedBy>wongsaiip</cp:lastModifiedBy>
  <cp:revision>2</cp:revision>
  <dcterms:created xsi:type="dcterms:W3CDTF">2011-05-09T02:49:00Z</dcterms:created>
  <dcterms:modified xsi:type="dcterms:W3CDTF">2011-05-09T02:49:00Z</dcterms:modified>
</cp:coreProperties>
</file>