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6B" w:rsidRPr="008F1332" w:rsidRDefault="00CB666B" w:rsidP="00CB666B">
      <w:pPr>
        <w:rPr>
          <w:sz w:val="20"/>
          <w:szCs w:val="20"/>
        </w:rPr>
      </w:pPr>
    </w:p>
    <w:p w:rsidR="00CB666B" w:rsidRPr="00003D19" w:rsidRDefault="00CB666B" w:rsidP="00CB666B">
      <w:pPr>
        <w:ind w:left="720"/>
      </w:pPr>
      <w:r>
        <w:t>Dream Inc.</w:t>
      </w:r>
      <w:r w:rsidRPr="00003D19">
        <w:t xml:space="preserve"> is considering two projects with the</w:t>
      </w:r>
      <w:r>
        <w:t xml:space="preserve"> following after-tax cash flows</w:t>
      </w:r>
    </w:p>
    <w:p w:rsidR="00CB666B" w:rsidRDefault="00CB666B" w:rsidP="00CB666B">
      <w:pPr>
        <w:ind w:left="720"/>
      </w:pPr>
    </w:p>
    <w:tbl>
      <w:tblPr>
        <w:tblW w:w="3000" w:type="dxa"/>
        <w:tblInd w:w="3483" w:type="dxa"/>
        <w:tblLook w:val="04A0"/>
      </w:tblPr>
      <w:tblGrid>
        <w:gridCol w:w="665"/>
        <w:gridCol w:w="1168"/>
        <w:gridCol w:w="1167"/>
      </w:tblGrid>
      <w:tr w:rsidR="00CB666B" w:rsidRPr="00003D19" w:rsidTr="009A3F98">
        <w:trPr>
          <w:trHeight w:val="255"/>
        </w:trPr>
        <w:tc>
          <w:tcPr>
            <w:tcW w:w="30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666B" w:rsidRPr="00003D19" w:rsidRDefault="00CB666B" w:rsidP="009A3F98">
            <w:pPr>
              <w:jc w:val="center"/>
              <w:rPr>
                <w:sz w:val="20"/>
                <w:szCs w:val="20"/>
                <w:u w:val="single"/>
              </w:rPr>
            </w:pPr>
            <w:r w:rsidRPr="00003D19">
              <w:rPr>
                <w:sz w:val="20"/>
                <w:szCs w:val="20"/>
                <w:u w:val="single"/>
              </w:rPr>
              <w:t>Expected net cash flows</w:t>
            </w:r>
          </w:p>
        </w:tc>
      </w:tr>
      <w:tr w:rsidR="00CB666B" w:rsidRPr="00003D19" w:rsidTr="009A3F98">
        <w:trPr>
          <w:trHeight w:val="255"/>
        </w:trPr>
        <w:tc>
          <w:tcPr>
            <w:tcW w:w="6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66B" w:rsidRPr="00003D19" w:rsidRDefault="00CB666B" w:rsidP="009A3F98">
            <w:pPr>
              <w:jc w:val="center"/>
              <w:rPr>
                <w:sz w:val="20"/>
                <w:szCs w:val="20"/>
                <w:u w:val="single"/>
              </w:rPr>
            </w:pPr>
            <w:r w:rsidRPr="00003D19">
              <w:rPr>
                <w:sz w:val="20"/>
                <w:szCs w:val="20"/>
                <w:u w:val="single"/>
              </w:rPr>
              <w:t>Time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66B" w:rsidRPr="00003D19" w:rsidRDefault="00CB666B" w:rsidP="009A3F98">
            <w:pPr>
              <w:jc w:val="center"/>
              <w:rPr>
                <w:sz w:val="20"/>
                <w:szCs w:val="20"/>
                <w:u w:val="single"/>
              </w:rPr>
            </w:pPr>
            <w:r w:rsidRPr="00003D19">
              <w:rPr>
                <w:sz w:val="20"/>
                <w:szCs w:val="20"/>
                <w:u w:val="single"/>
              </w:rPr>
              <w:t>Project A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66B" w:rsidRPr="00003D19" w:rsidRDefault="00CB666B" w:rsidP="009A3F98">
            <w:pPr>
              <w:jc w:val="center"/>
              <w:rPr>
                <w:sz w:val="20"/>
                <w:szCs w:val="20"/>
                <w:u w:val="single"/>
              </w:rPr>
            </w:pPr>
            <w:r w:rsidRPr="00003D19">
              <w:rPr>
                <w:sz w:val="20"/>
                <w:szCs w:val="20"/>
                <w:u w:val="single"/>
              </w:rPr>
              <w:t>Project B</w:t>
            </w:r>
          </w:p>
        </w:tc>
      </w:tr>
      <w:tr w:rsidR="00CB666B" w:rsidRPr="00003D19" w:rsidTr="009A3F98">
        <w:trPr>
          <w:trHeight w:val="255"/>
        </w:trPr>
        <w:tc>
          <w:tcPr>
            <w:tcW w:w="6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66B" w:rsidRPr="00003D19" w:rsidRDefault="00CB666B" w:rsidP="009A3F98">
            <w:pPr>
              <w:jc w:val="center"/>
              <w:rPr>
                <w:sz w:val="20"/>
                <w:szCs w:val="20"/>
              </w:rPr>
            </w:pPr>
            <w:r w:rsidRPr="00003D19">
              <w:rPr>
                <w:sz w:val="20"/>
                <w:szCs w:val="20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66B" w:rsidRPr="00003D19" w:rsidRDefault="00CB666B" w:rsidP="009A3F98">
            <w:pPr>
              <w:jc w:val="center"/>
              <w:rPr>
                <w:sz w:val="20"/>
                <w:szCs w:val="20"/>
              </w:rPr>
            </w:pPr>
            <w:r w:rsidRPr="00003D19">
              <w:rPr>
                <w:sz w:val="20"/>
                <w:szCs w:val="20"/>
              </w:rPr>
              <w:t>($30)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66B" w:rsidRPr="00003D19" w:rsidRDefault="00CB666B" w:rsidP="009A3F98">
            <w:pPr>
              <w:jc w:val="center"/>
              <w:rPr>
                <w:sz w:val="20"/>
                <w:szCs w:val="20"/>
              </w:rPr>
            </w:pPr>
            <w:r w:rsidRPr="00003D19">
              <w:rPr>
                <w:sz w:val="20"/>
                <w:szCs w:val="20"/>
              </w:rPr>
              <w:t>($30)</w:t>
            </w:r>
          </w:p>
        </w:tc>
      </w:tr>
      <w:tr w:rsidR="00CB666B" w:rsidRPr="00003D19" w:rsidTr="009A3F98">
        <w:trPr>
          <w:trHeight w:val="255"/>
        </w:trPr>
        <w:tc>
          <w:tcPr>
            <w:tcW w:w="6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66B" w:rsidRPr="00003D19" w:rsidRDefault="00CB666B" w:rsidP="009A3F98">
            <w:pPr>
              <w:jc w:val="center"/>
              <w:rPr>
                <w:sz w:val="20"/>
                <w:szCs w:val="20"/>
              </w:rPr>
            </w:pPr>
            <w:r w:rsidRPr="00003D19">
              <w:rPr>
                <w:sz w:val="20"/>
                <w:szCs w:val="20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66B" w:rsidRPr="00003D19" w:rsidRDefault="00CB666B" w:rsidP="009A3F98">
            <w:pPr>
              <w:jc w:val="center"/>
              <w:rPr>
                <w:sz w:val="20"/>
                <w:szCs w:val="20"/>
              </w:rPr>
            </w:pPr>
            <w:r w:rsidRPr="00003D19">
              <w:rPr>
                <w:sz w:val="20"/>
                <w:szCs w:val="20"/>
              </w:rPr>
              <w:t xml:space="preserve">$5 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66B" w:rsidRPr="00003D19" w:rsidRDefault="00CB666B" w:rsidP="009A3F98">
            <w:pPr>
              <w:jc w:val="center"/>
              <w:rPr>
                <w:sz w:val="20"/>
                <w:szCs w:val="20"/>
              </w:rPr>
            </w:pPr>
            <w:r w:rsidRPr="00003D19">
              <w:rPr>
                <w:sz w:val="20"/>
                <w:szCs w:val="20"/>
              </w:rPr>
              <w:t xml:space="preserve">$20 </w:t>
            </w:r>
          </w:p>
        </w:tc>
      </w:tr>
      <w:tr w:rsidR="00CB666B" w:rsidRPr="00003D19" w:rsidTr="009A3F98">
        <w:trPr>
          <w:trHeight w:val="255"/>
        </w:trPr>
        <w:tc>
          <w:tcPr>
            <w:tcW w:w="6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66B" w:rsidRPr="00003D19" w:rsidRDefault="00CB666B" w:rsidP="009A3F98">
            <w:pPr>
              <w:jc w:val="center"/>
              <w:rPr>
                <w:sz w:val="20"/>
                <w:szCs w:val="20"/>
              </w:rPr>
            </w:pPr>
            <w:r w:rsidRPr="00003D19">
              <w:rPr>
                <w:sz w:val="20"/>
                <w:szCs w:val="20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66B" w:rsidRPr="00003D19" w:rsidRDefault="00CB666B" w:rsidP="009A3F98">
            <w:pPr>
              <w:jc w:val="center"/>
              <w:rPr>
                <w:sz w:val="20"/>
                <w:szCs w:val="20"/>
              </w:rPr>
            </w:pPr>
            <w:r w:rsidRPr="00003D19">
              <w:rPr>
                <w:sz w:val="20"/>
                <w:szCs w:val="20"/>
              </w:rPr>
              <w:t xml:space="preserve">$10 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66B" w:rsidRPr="00003D19" w:rsidRDefault="00CB666B" w:rsidP="009A3F98">
            <w:pPr>
              <w:jc w:val="center"/>
              <w:rPr>
                <w:sz w:val="20"/>
                <w:szCs w:val="20"/>
              </w:rPr>
            </w:pPr>
            <w:r w:rsidRPr="00003D19">
              <w:rPr>
                <w:sz w:val="20"/>
                <w:szCs w:val="20"/>
              </w:rPr>
              <w:t xml:space="preserve">$10 </w:t>
            </w:r>
          </w:p>
        </w:tc>
      </w:tr>
      <w:tr w:rsidR="00CB666B" w:rsidRPr="00003D19" w:rsidTr="009A3F98">
        <w:trPr>
          <w:trHeight w:val="255"/>
        </w:trPr>
        <w:tc>
          <w:tcPr>
            <w:tcW w:w="6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66B" w:rsidRPr="00003D19" w:rsidRDefault="00CB666B" w:rsidP="009A3F98">
            <w:pPr>
              <w:jc w:val="center"/>
              <w:rPr>
                <w:sz w:val="20"/>
                <w:szCs w:val="20"/>
              </w:rPr>
            </w:pPr>
            <w:r w:rsidRPr="00003D19">
              <w:rPr>
                <w:sz w:val="20"/>
                <w:szCs w:val="20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66B" w:rsidRPr="00003D19" w:rsidRDefault="00CB666B" w:rsidP="009A3F98">
            <w:pPr>
              <w:jc w:val="center"/>
              <w:rPr>
                <w:sz w:val="20"/>
                <w:szCs w:val="20"/>
              </w:rPr>
            </w:pPr>
            <w:r w:rsidRPr="00003D19">
              <w:rPr>
                <w:sz w:val="20"/>
                <w:szCs w:val="20"/>
              </w:rPr>
              <w:t xml:space="preserve">$15 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66B" w:rsidRPr="00003D19" w:rsidRDefault="00CB666B" w:rsidP="009A3F98">
            <w:pPr>
              <w:jc w:val="center"/>
              <w:rPr>
                <w:sz w:val="20"/>
                <w:szCs w:val="20"/>
              </w:rPr>
            </w:pPr>
            <w:r w:rsidRPr="00003D19">
              <w:rPr>
                <w:sz w:val="20"/>
                <w:szCs w:val="20"/>
              </w:rPr>
              <w:t xml:space="preserve">$8 </w:t>
            </w:r>
          </w:p>
        </w:tc>
      </w:tr>
      <w:tr w:rsidR="00CB666B" w:rsidRPr="00003D19" w:rsidTr="009A3F98">
        <w:trPr>
          <w:trHeight w:val="270"/>
        </w:trPr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66B" w:rsidRPr="00003D19" w:rsidRDefault="00CB666B" w:rsidP="009A3F98">
            <w:pPr>
              <w:jc w:val="center"/>
              <w:rPr>
                <w:sz w:val="20"/>
                <w:szCs w:val="20"/>
              </w:rPr>
            </w:pPr>
            <w:r w:rsidRPr="00003D19">
              <w:rPr>
                <w:sz w:val="20"/>
                <w:szCs w:val="20"/>
              </w:rPr>
              <w:t>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66B" w:rsidRPr="00003D19" w:rsidRDefault="00CB666B" w:rsidP="009A3F98">
            <w:pPr>
              <w:jc w:val="center"/>
              <w:rPr>
                <w:sz w:val="20"/>
                <w:szCs w:val="20"/>
              </w:rPr>
            </w:pPr>
            <w:r w:rsidRPr="00003D19">
              <w:rPr>
                <w:sz w:val="20"/>
                <w:szCs w:val="20"/>
              </w:rPr>
              <w:t xml:space="preserve">$20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666B" w:rsidRPr="00003D19" w:rsidRDefault="00CB666B" w:rsidP="009A3F98">
            <w:pPr>
              <w:jc w:val="center"/>
              <w:rPr>
                <w:sz w:val="20"/>
                <w:szCs w:val="20"/>
              </w:rPr>
            </w:pPr>
            <w:r w:rsidRPr="00003D19">
              <w:rPr>
                <w:sz w:val="20"/>
                <w:szCs w:val="20"/>
              </w:rPr>
              <w:t xml:space="preserve">$6 </w:t>
            </w:r>
          </w:p>
        </w:tc>
      </w:tr>
    </w:tbl>
    <w:p w:rsidR="00CB666B" w:rsidRDefault="00CB666B" w:rsidP="00CB666B">
      <w:pPr>
        <w:ind w:left="720"/>
        <w:rPr>
          <w:sz w:val="20"/>
          <w:szCs w:val="20"/>
        </w:rPr>
      </w:pPr>
    </w:p>
    <w:p w:rsidR="00CB666B" w:rsidRPr="00003D19" w:rsidRDefault="00CB666B" w:rsidP="00CB666B">
      <w:pPr>
        <w:ind w:left="720"/>
      </w:pPr>
      <w:r>
        <w:t>Either venture would</w:t>
      </w:r>
      <w:r w:rsidRPr="00003D19">
        <w:t xml:space="preserve"> be funded with 40% equity and 60% debt. The cost of debt is 8%. </w:t>
      </w:r>
      <w:r>
        <w:t>The company has</w:t>
      </w:r>
      <w:r w:rsidRPr="00003D19">
        <w:t xml:space="preserve"> a beta of 1.5, the risk-free rate is 4% and the market returns is 14%. </w:t>
      </w:r>
      <w:proofErr w:type="gramStart"/>
      <w:r>
        <w:t>with</w:t>
      </w:r>
      <w:proofErr w:type="gramEnd"/>
      <w:r w:rsidRPr="00003D19">
        <w:t xml:space="preserve"> a 40% tax rate, analyze the project using payback, </w:t>
      </w:r>
      <w:r>
        <w:t xml:space="preserve">discounted payback, </w:t>
      </w:r>
      <w:r w:rsidRPr="00003D19">
        <w:t xml:space="preserve">NPV, IRR and MIRR. </w:t>
      </w:r>
      <w:proofErr w:type="gramStart"/>
      <w:r w:rsidRPr="00003D19">
        <w:t>Should the firm undertake the venture</w:t>
      </w:r>
      <w:r>
        <w:t>s if they are independent of one another</w:t>
      </w:r>
      <w:r w:rsidRPr="00003D19">
        <w:t>?</w:t>
      </w:r>
      <w:proofErr w:type="gramEnd"/>
      <w:r w:rsidRPr="00003D19">
        <w:t xml:space="preserve"> </w:t>
      </w:r>
      <w:r>
        <w:t xml:space="preserve">What if they are mutually exclusive? </w:t>
      </w:r>
      <w:r w:rsidRPr="00003D19">
        <w:t>Explain.</w:t>
      </w:r>
    </w:p>
    <w:p w:rsidR="00430338" w:rsidRDefault="00CB666B"/>
    <w:sectPr w:rsidR="00430338" w:rsidSect="003C3B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666B"/>
    <w:rsid w:val="003C3B2E"/>
    <w:rsid w:val="00B36DB7"/>
    <w:rsid w:val="00CB666B"/>
    <w:rsid w:val="00E34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Fouad</dc:creator>
  <cp:lastModifiedBy>Fouad</cp:lastModifiedBy>
  <cp:revision>1</cp:revision>
  <dcterms:created xsi:type="dcterms:W3CDTF">2011-04-19T13:12:00Z</dcterms:created>
  <dcterms:modified xsi:type="dcterms:W3CDTF">2011-04-19T13:15:00Z</dcterms:modified>
</cp:coreProperties>
</file>