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680" w:rsidRDefault="00D86648">
      <w:r w:rsidRPr="00D86648">
        <w:t xml:space="preserve">Doggy world operates a chain of pair store in the Midwest. </w:t>
      </w:r>
      <w:proofErr w:type="gramStart"/>
      <w:r w:rsidRPr="00D86648">
        <w:t>The manager of each store reports to the regional manager, who, in turn</w:t>
      </w:r>
      <w:r>
        <w:t>, reports to the headquarters in the Milwaukee, Wisconsin.</w:t>
      </w:r>
      <w:proofErr w:type="gramEnd"/>
      <w:r>
        <w:t xml:space="preserve"> The actual income statements for the Dayton store, the Ohio region (include the Dayton store), and the company as a whole (including the Ohio region) for July 2011 are as follows:</w:t>
      </w:r>
    </w:p>
    <w:tbl>
      <w:tblPr>
        <w:tblStyle w:val="TableGrid"/>
        <w:tblW w:w="0" w:type="auto"/>
        <w:tblLook w:val="04A0"/>
      </w:tblPr>
      <w:tblGrid>
        <w:gridCol w:w="5812"/>
        <w:gridCol w:w="1052"/>
        <w:gridCol w:w="1218"/>
        <w:gridCol w:w="1494"/>
      </w:tblGrid>
      <w:tr w:rsidR="00EC285D" w:rsidTr="00EC285D">
        <w:tc>
          <w:tcPr>
            <w:tcW w:w="9576" w:type="dxa"/>
            <w:gridSpan w:val="4"/>
          </w:tcPr>
          <w:p w:rsidR="00EC285D" w:rsidRPr="00EC285D" w:rsidRDefault="00EC285D" w:rsidP="00EC285D">
            <w:pPr>
              <w:jc w:val="center"/>
            </w:pPr>
            <w:r w:rsidRPr="00EC285D">
              <w:t>DOGGY WORLD</w:t>
            </w:r>
          </w:p>
          <w:p w:rsidR="00EC285D" w:rsidRPr="00EC285D" w:rsidRDefault="00EC285D" w:rsidP="00EC285D">
            <w:pPr>
              <w:jc w:val="center"/>
            </w:pPr>
            <w:r w:rsidRPr="00EC285D">
              <w:t>Income statement</w:t>
            </w:r>
          </w:p>
          <w:p w:rsidR="00EC285D" w:rsidRDefault="00EC285D" w:rsidP="00EC285D">
            <w:pPr>
              <w:jc w:val="center"/>
            </w:pPr>
            <w:r w:rsidRPr="00EC285D">
              <w:t>For the month ended July 31, 2011</w:t>
            </w:r>
          </w:p>
        </w:tc>
      </w:tr>
      <w:tr w:rsidR="00EC285D" w:rsidTr="00276A79">
        <w:tc>
          <w:tcPr>
            <w:tcW w:w="6142" w:type="dxa"/>
          </w:tcPr>
          <w:p w:rsidR="00EC285D" w:rsidRDefault="00EC285D"/>
        </w:tc>
        <w:tc>
          <w:tcPr>
            <w:tcW w:w="979" w:type="dxa"/>
          </w:tcPr>
          <w:p w:rsidR="00EC285D" w:rsidRDefault="00EC285D">
            <w:r>
              <w:t>Dayton</w:t>
            </w:r>
          </w:p>
        </w:tc>
        <w:tc>
          <w:tcPr>
            <w:tcW w:w="961" w:type="dxa"/>
          </w:tcPr>
          <w:p w:rsidR="00EC285D" w:rsidRDefault="00EC285D">
            <w:r>
              <w:t>Ohio</w:t>
            </w:r>
          </w:p>
        </w:tc>
        <w:tc>
          <w:tcPr>
            <w:tcW w:w="1494" w:type="dxa"/>
          </w:tcPr>
          <w:p w:rsidR="00EC285D" w:rsidRDefault="00EC285D">
            <w:r>
              <w:t>Companywide</w:t>
            </w:r>
          </w:p>
        </w:tc>
      </w:tr>
      <w:tr w:rsidR="00EC285D" w:rsidTr="00276A79">
        <w:tc>
          <w:tcPr>
            <w:tcW w:w="6142" w:type="dxa"/>
          </w:tcPr>
          <w:p w:rsidR="00EC285D" w:rsidRDefault="00EC285D">
            <w:r>
              <w:t>Revenue</w:t>
            </w:r>
          </w:p>
        </w:tc>
        <w:tc>
          <w:tcPr>
            <w:tcW w:w="979" w:type="dxa"/>
          </w:tcPr>
          <w:p w:rsidR="00EC285D" w:rsidRDefault="00A87F80">
            <w:r>
              <w:t>$158,400</w:t>
            </w:r>
          </w:p>
        </w:tc>
        <w:tc>
          <w:tcPr>
            <w:tcW w:w="961" w:type="dxa"/>
          </w:tcPr>
          <w:p w:rsidR="00EC285D" w:rsidRDefault="00A87F80">
            <w:r>
              <w:t>$1,760,000</w:t>
            </w:r>
          </w:p>
        </w:tc>
        <w:tc>
          <w:tcPr>
            <w:tcW w:w="1494" w:type="dxa"/>
          </w:tcPr>
          <w:p w:rsidR="00EC285D" w:rsidRDefault="00A87F80">
            <w:r>
              <w:t>$4,400,000</w:t>
            </w:r>
          </w:p>
        </w:tc>
      </w:tr>
      <w:tr w:rsidR="00EC285D" w:rsidTr="00276A79">
        <w:tc>
          <w:tcPr>
            <w:tcW w:w="6142" w:type="dxa"/>
          </w:tcPr>
          <w:p w:rsidR="00EC285D" w:rsidRDefault="00EC285D">
            <w:r>
              <w:t>Expense:</w:t>
            </w:r>
          </w:p>
        </w:tc>
        <w:tc>
          <w:tcPr>
            <w:tcW w:w="979" w:type="dxa"/>
          </w:tcPr>
          <w:p w:rsidR="00EC285D" w:rsidRDefault="00EC285D"/>
        </w:tc>
        <w:tc>
          <w:tcPr>
            <w:tcW w:w="961" w:type="dxa"/>
          </w:tcPr>
          <w:p w:rsidR="00EC285D" w:rsidRDefault="00EC285D"/>
        </w:tc>
        <w:tc>
          <w:tcPr>
            <w:tcW w:w="1494" w:type="dxa"/>
          </w:tcPr>
          <w:p w:rsidR="00EC285D" w:rsidRDefault="00EC285D"/>
        </w:tc>
      </w:tr>
      <w:tr w:rsidR="00EC285D" w:rsidTr="00276A79">
        <w:tc>
          <w:tcPr>
            <w:tcW w:w="6142" w:type="dxa"/>
          </w:tcPr>
          <w:p w:rsidR="00EC285D" w:rsidRDefault="00EC285D">
            <w:r>
              <w:t xml:space="preserve">          Regional manager/headquarters office</w:t>
            </w:r>
          </w:p>
        </w:tc>
        <w:tc>
          <w:tcPr>
            <w:tcW w:w="979" w:type="dxa"/>
          </w:tcPr>
          <w:p w:rsidR="00EC285D" w:rsidRDefault="00A87F80">
            <w:r>
              <w:t>$     -</w:t>
            </w:r>
            <w:r w:rsidR="009A4C5B">
              <w:t>---</w:t>
            </w:r>
          </w:p>
        </w:tc>
        <w:tc>
          <w:tcPr>
            <w:tcW w:w="961" w:type="dxa"/>
          </w:tcPr>
          <w:p w:rsidR="00EC285D" w:rsidRDefault="00A87F80">
            <w:r>
              <w:t>$58,000</w:t>
            </w:r>
          </w:p>
        </w:tc>
        <w:tc>
          <w:tcPr>
            <w:tcW w:w="1494" w:type="dxa"/>
          </w:tcPr>
          <w:p w:rsidR="00EC285D" w:rsidRDefault="00A87F80">
            <w:r>
              <w:t>$122,000</w:t>
            </w:r>
          </w:p>
        </w:tc>
      </w:tr>
      <w:tr w:rsidR="00EC285D" w:rsidTr="00276A79">
        <w:tc>
          <w:tcPr>
            <w:tcW w:w="6142" w:type="dxa"/>
          </w:tcPr>
          <w:p w:rsidR="00EC285D" w:rsidRDefault="00EC285D">
            <w:r>
              <w:t xml:space="preserve">               Cost of materials</w:t>
            </w:r>
          </w:p>
        </w:tc>
        <w:tc>
          <w:tcPr>
            <w:tcW w:w="979" w:type="dxa"/>
          </w:tcPr>
          <w:p w:rsidR="00EC285D" w:rsidRDefault="00A87F80">
            <w:r>
              <w:t>85,536</w:t>
            </w:r>
          </w:p>
        </w:tc>
        <w:tc>
          <w:tcPr>
            <w:tcW w:w="961" w:type="dxa"/>
          </w:tcPr>
          <w:p w:rsidR="00EC285D" w:rsidRDefault="00A87F80">
            <w:r>
              <w:t>880,000</w:t>
            </w:r>
          </w:p>
        </w:tc>
        <w:tc>
          <w:tcPr>
            <w:tcW w:w="1494" w:type="dxa"/>
          </w:tcPr>
          <w:p w:rsidR="00EC285D" w:rsidRDefault="00A87F80">
            <w:r>
              <w:t>1,760,000</w:t>
            </w:r>
          </w:p>
        </w:tc>
      </w:tr>
      <w:tr w:rsidR="00EC285D" w:rsidTr="00276A79">
        <w:tc>
          <w:tcPr>
            <w:tcW w:w="6142" w:type="dxa"/>
          </w:tcPr>
          <w:p w:rsidR="00EC285D" w:rsidRDefault="00EC285D">
            <w:r>
              <w:t xml:space="preserve">               Salary expense</w:t>
            </w:r>
          </w:p>
        </w:tc>
        <w:tc>
          <w:tcPr>
            <w:tcW w:w="979" w:type="dxa"/>
          </w:tcPr>
          <w:p w:rsidR="00EC285D" w:rsidRDefault="00A87F80">
            <w:r>
              <w:t>41,184</w:t>
            </w:r>
          </w:p>
        </w:tc>
        <w:tc>
          <w:tcPr>
            <w:tcW w:w="961" w:type="dxa"/>
          </w:tcPr>
          <w:p w:rsidR="00EC285D" w:rsidRDefault="00A87F80">
            <w:r>
              <w:t>440,000</w:t>
            </w:r>
          </w:p>
        </w:tc>
        <w:tc>
          <w:tcPr>
            <w:tcW w:w="1494" w:type="dxa"/>
          </w:tcPr>
          <w:p w:rsidR="00EC285D" w:rsidRDefault="00A87F80">
            <w:r>
              <w:t>1,100,000</w:t>
            </w:r>
          </w:p>
        </w:tc>
      </w:tr>
      <w:tr w:rsidR="00EC285D" w:rsidTr="00276A79">
        <w:tc>
          <w:tcPr>
            <w:tcW w:w="6142" w:type="dxa"/>
          </w:tcPr>
          <w:p w:rsidR="00EC285D" w:rsidRDefault="00EC285D">
            <w:r>
              <w:t xml:space="preserve">               Depreciation expense</w:t>
            </w:r>
          </w:p>
        </w:tc>
        <w:tc>
          <w:tcPr>
            <w:tcW w:w="979" w:type="dxa"/>
          </w:tcPr>
          <w:p w:rsidR="00EC285D" w:rsidRDefault="00A87F80">
            <w:r>
              <w:t>7,800</w:t>
            </w:r>
          </w:p>
        </w:tc>
        <w:tc>
          <w:tcPr>
            <w:tcW w:w="961" w:type="dxa"/>
          </w:tcPr>
          <w:p w:rsidR="00EC285D" w:rsidRDefault="00A87F80">
            <w:r>
              <w:t>91,000</w:t>
            </w:r>
          </w:p>
        </w:tc>
        <w:tc>
          <w:tcPr>
            <w:tcW w:w="1494" w:type="dxa"/>
          </w:tcPr>
          <w:p w:rsidR="00EC285D" w:rsidRDefault="00A87F80">
            <w:r>
              <w:t>439,000</w:t>
            </w:r>
          </w:p>
        </w:tc>
      </w:tr>
      <w:tr w:rsidR="00EC285D" w:rsidTr="00276A79">
        <w:tc>
          <w:tcPr>
            <w:tcW w:w="6142" w:type="dxa"/>
          </w:tcPr>
          <w:p w:rsidR="00EC285D" w:rsidRDefault="00EC285D">
            <w:r>
              <w:t xml:space="preserve">               Utility expense</w:t>
            </w:r>
          </w:p>
        </w:tc>
        <w:tc>
          <w:tcPr>
            <w:tcW w:w="979" w:type="dxa"/>
          </w:tcPr>
          <w:p w:rsidR="00EC285D" w:rsidRDefault="00A87F80">
            <w:r>
              <w:t>4,000</w:t>
            </w:r>
          </w:p>
        </w:tc>
        <w:tc>
          <w:tcPr>
            <w:tcW w:w="961" w:type="dxa"/>
          </w:tcPr>
          <w:p w:rsidR="00EC285D" w:rsidRDefault="00A87F80">
            <w:r>
              <w:t>46,600</w:t>
            </w:r>
          </w:p>
        </w:tc>
        <w:tc>
          <w:tcPr>
            <w:tcW w:w="1494" w:type="dxa"/>
          </w:tcPr>
          <w:p w:rsidR="00EC285D" w:rsidRDefault="00A87F80">
            <w:r>
              <w:t>264,000</w:t>
            </w:r>
          </w:p>
        </w:tc>
      </w:tr>
      <w:tr w:rsidR="00EC285D" w:rsidTr="00276A79">
        <w:tc>
          <w:tcPr>
            <w:tcW w:w="6142" w:type="dxa"/>
          </w:tcPr>
          <w:p w:rsidR="00EC285D" w:rsidRDefault="00EC285D">
            <w:r>
              <w:t xml:space="preserve">               Rent expense</w:t>
            </w:r>
          </w:p>
        </w:tc>
        <w:tc>
          <w:tcPr>
            <w:tcW w:w="979" w:type="dxa"/>
          </w:tcPr>
          <w:p w:rsidR="00EC285D" w:rsidRDefault="00A87F80">
            <w:r>
              <w:t>2,500</w:t>
            </w:r>
          </w:p>
        </w:tc>
        <w:tc>
          <w:tcPr>
            <w:tcW w:w="961" w:type="dxa"/>
          </w:tcPr>
          <w:p w:rsidR="00EC285D" w:rsidRDefault="00A87F80">
            <w:r>
              <w:t>34,500</w:t>
            </w:r>
          </w:p>
        </w:tc>
        <w:tc>
          <w:tcPr>
            <w:tcW w:w="1494" w:type="dxa"/>
          </w:tcPr>
          <w:p w:rsidR="00EC285D" w:rsidRDefault="00A87F80">
            <w:r>
              <w:t>178,000</w:t>
            </w:r>
          </w:p>
        </w:tc>
      </w:tr>
      <w:tr w:rsidR="00EC285D" w:rsidTr="00276A79">
        <w:tc>
          <w:tcPr>
            <w:tcW w:w="6142" w:type="dxa"/>
          </w:tcPr>
          <w:p w:rsidR="00EC285D" w:rsidRDefault="00EC285D">
            <w:r>
              <w:t>Total expenses</w:t>
            </w:r>
          </w:p>
        </w:tc>
        <w:tc>
          <w:tcPr>
            <w:tcW w:w="979" w:type="dxa"/>
          </w:tcPr>
          <w:p w:rsidR="00EC285D" w:rsidRDefault="00A87F80">
            <w:r>
              <w:t>141,020</w:t>
            </w:r>
          </w:p>
        </w:tc>
        <w:tc>
          <w:tcPr>
            <w:tcW w:w="961" w:type="dxa"/>
          </w:tcPr>
          <w:p w:rsidR="00EC285D" w:rsidRDefault="00A87F80">
            <w:r>
              <w:t>1,550,100</w:t>
            </w:r>
          </w:p>
        </w:tc>
        <w:tc>
          <w:tcPr>
            <w:tcW w:w="1494" w:type="dxa"/>
          </w:tcPr>
          <w:p w:rsidR="00EC285D" w:rsidRDefault="00A87F80">
            <w:r>
              <w:t>3,863,000</w:t>
            </w:r>
          </w:p>
        </w:tc>
      </w:tr>
      <w:tr w:rsidR="00EC285D" w:rsidTr="00276A79">
        <w:tc>
          <w:tcPr>
            <w:tcW w:w="6142" w:type="dxa"/>
          </w:tcPr>
          <w:p w:rsidR="00EC285D" w:rsidRDefault="00EC285D">
            <w:r>
              <w:t>Operating income</w:t>
            </w:r>
          </w:p>
        </w:tc>
        <w:tc>
          <w:tcPr>
            <w:tcW w:w="979" w:type="dxa"/>
          </w:tcPr>
          <w:p w:rsidR="00EC285D" w:rsidRDefault="00A87F80">
            <w:r>
              <w:t>$17,380</w:t>
            </w:r>
          </w:p>
        </w:tc>
        <w:tc>
          <w:tcPr>
            <w:tcW w:w="961" w:type="dxa"/>
          </w:tcPr>
          <w:p w:rsidR="00EC285D" w:rsidRDefault="00A87F80">
            <w:r>
              <w:t>$209,900</w:t>
            </w:r>
          </w:p>
        </w:tc>
        <w:tc>
          <w:tcPr>
            <w:tcW w:w="1494" w:type="dxa"/>
          </w:tcPr>
          <w:p w:rsidR="00EC285D" w:rsidRDefault="00A87F80">
            <w:r>
              <w:t>$537,000</w:t>
            </w:r>
          </w:p>
        </w:tc>
      </w:tr>
    </w:tbl>
    <w:p w:rsidR="00D86648" w:rsidRDefault="00D86648"/>
    <w:p w:rsidR="009A4C5B" w:rsidRDefault="009A4C5B">
      <w:r>
        <w:t>Budgeted amounts for July were as follows:</w:t>
      </w:r>
    </w:p>
    <w:tbl>
      <w:tblPr>
        <w:tblStyle w:val="TableGrid"/>
        <w:tblW w:w="0" w:type="auto"/>
        <w:tblLook w:val="04A0"/>
      </w:tblPr>
      <w:tblGrid>
        <w:gridCol w:w="5997"/>
        <w:gridCol w:w="978"/>
        <w:gridCol w:w="1107"/>
        <w:gridCol w:w="1494"/>
      </w:tblGrid>
      <w:tr w:rsidR="009A4C5B" w:rsidTr="00DC2BEF">
        <w:tc>
          <w:tcPr>
            <w:tcW w:w="9576" w:type="dxa"/>
            <w:gridSpan w:val="4"/>
          </w:tcPr>
          <w:p w:rsidR="009A4C5B" w:rsidRPr="00EC285D" w:rsidRDefault="009A4C5B" w:rsidP="00DC2BEF">
            <w:pPr>
              <w:jc w:val="center"/>
            </w:pPr>
            <w:r w:rsidRPr="00EC285D">
              <w:t>DOGGY WORLD</w:t>
            </w:r>
          </w:p>
          <w:p w:rsidR="009A4C5B" w:rsidRPr="00EC285D" w:rsidRDefault="009A4C5B" w:rsidP="00DC2BEF">
            <w:pPr>
              <w:jc w:val="center"/>
            </w:pPr>
            <w:r w:rsidRPr="00EC285D">
              <w:t>Income statement</w:t>
            </w:r>
          </w:p>
          <w:p w:rsidR="009A4C5B" w:rsidRDefault="009A4C5B" w:rsidP="00DC2BEF">
            <w:pPr>
              <w:jc w:val="center"/>
            </w:pPr>
            <w:r w:rsidRPr="00EC285D">
              <w:t>For the month ended July 31, 2011</w:t>
            </w:r>
          </w:p>
        </w:tc>
      </w:tr>
      <w:tr w:rsidR="009A4C5B" w:rsidTr="00DC2BEF">
        <w:tc>
          <w:tcPr>
            <w:tcW w:w="6142" w:type="dxa"/>
          </w:tcPr>
          <w:p w:rsidR="009A4C5B" w:rsidRDefault="009A4C5B" w:rsidP="00DC2BEF"/>
        </w:tc>
        <w:tc>
          <w:tcPr>
            <w:tcW w:w="979" w:type="dxa"/>
          </w:tcPr>
          <w:p w:rsidR="009A4C5B" w:rsidRDefault="009A4C5B" w:rsidP="00DC2BEF">
            <w:r>
              <w:t>Dayton</w:t>
            </w:r>
          </w:p>
        </w:tc>
        <w:tc>
          <w:tcPr>
            <w:tcW w:w="961" w:type="dxa"/>
          </w:tcPr>
          <w:p w:rsidR="009A4C5B" w:rsidRDefault="009A4C5B" w:rsidP="00DC2BEF">
            <w:r>
              <w:t>Ohio</w:t>
            </w:r>
          </w:p>
        </w:tc>
        <w:tc>
          <w:tcPr>
            <w:tcW w:w="1494" w:type="dxa"/>
          </w:tcPr>
          <w:p w:rsidR="009A4C5B" w:rsidRDefault="009A4C5B" w:rsidP="00DC2BEF">
            <w:r>
              <w:t>Companywide</w:t>
            </w:r>
          </w:p>
        </w:tc>
      </w:tr>
      <w:tr w:rsidR="009A4C5B" w:rsidTr="00DC2BEF">
        <w:tc>
          <w:tcPr>
            <w:tcW w:w="6142" w:type="dxa"/>
          </w:tcPr>
          <w:p w:rsidR="009A4C5B" w:rsidRDefault="009A4C5B" w:rsidP="00DC2BEF">
            <w:r>
              <w:t>Revenue</w:t>
            </w:r>
          </w:p>
        </w:tc>
        <w:tc>
          <w:tcPr>
            <w:tcW w:w="979" w:type="dxa"/>
          </w:tcPr>
          <w:p w:rsidR="009A4C5B" w:rsidRDefault="009A4C5B" w:rsidP="00DC2BEF">
            <w:r>
              <w:t>173,400</w:t>
            </w:r>
          </w:p>
        </w:tc>
        <w:tc>
          <w:tcPr>
            <w:tcW w:w="961" w:type="dxa"/>
          </w:tcPr>
          <w:p w:rsidR="009A4C5B" w:rsidRDefault="009A4C5B" w:rsidP="00DC2BEF">
            <w:r>
              <w:t>1,883,000</w:t>
            </w:r>
          </w:p>
        </w:tc>
        <w:tc>
          <w:tcPr>
            <w:tcW w:w="1494" w:type="dxa"/>
          </w:tcPr>
          <w:p w:rsidR="009A4C5B" w:rsidRDefault="009A4C5B" w:rsidP="00DC2BEF">
            <w:r>
              <w:t>4,650,000</w:t>
            </w:r>
          </w:p>
        </w:tc>
      </w:tr>
      <w:tr w:rsidR="009A4C5B" w:rsidTr="00DC2BEF">
        <w:tc>
          <w:tcPr>
            <w:tcW w:w="6142" w:type="dxa"/>
          </w:tcPr>
          <w:p w:rsidR="009A4C5B" w:rsidRDefault="009A4C5B" w:rsidP="00DC2BEF">
            <w:r>
              <w:t>Expense:</w:t>
            </w:r>
          </w:p>
        </w:tc>
        <w:tc>
          <w:tcPr>
            <w:tcW w:w="979" w:type="dxa"/>
          </w:tcPr>
          <w:p w:rsidR="009A4C5B" w:rsidRDefault="009A4C5B" w:rsidP="00DC2BEF"/>
        </w:tc>
        <w:tc>
          <w:tcPr>
            <w:tcW w:w="961" w:type="dxa"/>
          </w:tcPr>
          <w:p w:rsidR="009A4C5B" w:rsidRDefault="009A4C5B" w:rsidP="00DC2BEF"/>
        </w:tc>
        <w:tc>
          <w:tcPr>
            <w:tcW w:w="1494" w:type="dxa"/>
          </w:tcPr>
          <w:p w:rsidR="009A4C5B" w:rsidRDefault="009A4C5B" w:rsidP="00DC2BEF"/>
        </w:tc>
      </w:tr>
      <w:tr w:rsidR="009A4C5B" w:rsidTr="00DC2BEF">
        <w:tc>
          <w:tcPr>
            <w:tcW w:w="6142" w:type="dxa"/>
          </w:tcPr>
          <w:p w:rsidR="009A4C5B" w:rsidRDefault="009A4C5B" w:rsidP="00DC2BEF">
            <w:r>
              <w:t xml:space="preserve">          Regional manager/headquarters office</w:t>
            </w:r>
          </w:p>
        </w:tc>
        <w:tc>
          <w:tcPr>
            <w:tcW w:w="979" w:type="dxa"/>
          </w:tcPr>
          <w:p w:rsidR="009A4C5B" w:rsidRDefault="009A4C5B" w:rsidP="00DC2BEF">
            <w:r>
              <w:t>----</w:t>
            </w:r>
          </w:p>
        </w:tc>
        <w:tc>
          <w:tcPr>
            <w:tcW w:w="961" w:type="dxa"/>
          </w:tcPr>
          <w:p w:rsidR="009A4C5B" w:rsidRDefault="009A4C5B" w:rsidP="00DC2BEF">
            <w:r>
              <w:t>64,600</w:t>
            </w:r>
          </w:p>
        </w:tc>
        <w:tc>
          <w:tcPr>
            <w:tcW w:w="1494" w:type="dxa"/>
          </w:tcPr>
          <w:p w:rsidR="009A4C5B" w:rsidRDefault="009A4C5B" w:rsidP="00DC2BEF">
            <w:r>
              <w:t>124,000</w:t>
            </w:r>
          </w:p>
        </w:tc>
      </w:tr>
      <w:tr w:rsidR="009A4C5B" w:rsidTr="00DC2BEF">
        <w:tc>
          <w:tcPr>
            <w:tcW w:w="6142" w:type="dxa"/>
          </w:tcPr>
          <w:p w:rsidR="009A4C5B" w:rsidRDefault="009A4C5B" w:rsidP="00DC2BEF">
            <w:r>
              <w:t xml:space="preserve">               Cost of materials</w:t>
            </w:r>
          </w:p>
        </w:tc>
        <w:tc>
          <w:tcPr>
            <w:tcW w:w="979" w:type="dxa"/>
          </w:tcPr>
          <w:p w:rsidR="009A4C5B" w:rsidRDefault="009A4C5B" w:rsidP="00DC2BEF">
            <w:r>
              <w:t>91,902</w:t>
            </w:r>
          </w:p>
        </w:tc>
        <w:tc>
          <w:tcPr>
            <w:tcW w:w="961" w:type="dxa"/>
          </w:tcPr>
          <w:p w:rsidR="009A4C5B" w:rsidRDefault="009A4C5B" w:rsidP="00DC2BEF">
            <w:r>
              <w:t>1,035,650</w:t>
            </w:r>
          </w:p>
        </w:tc>
        <w:tc>
          <w:tcPr>
            <w:tcW w:w="1494" w:type="dxa"/>
          </w:tcPr>
          <w:p w:rsidR="009A4C5B" w:rsidRDefault="009A4C5B" w:rsidP="00DC2BEF">
            <w:r>
              <w:t>2,092,500</w:t>
            </w:r>
          </w:p>
        </w:tc>
      </w:tr>
      <w:tr w:rsidR="009A4C5B" w:rsidTr="00DC2BEF">
        <w:tc>
          <w:tcPr>
            <w:tcW w:w="6142" w:type="dxa"/>
          </w:tcPr>
          <w:p w:rsidR="009A4C5B" w:rsidRDefault="009A4C5B" w:rsidP="00DC2BEF">
            <w:r>
              <w:t xml:space="preserve">               Salary expense</w:t>
            </w:r>
          </w:p>
        </w:tc>
        <w:tc>
          <w:tcPr>
            <w:tcW w:w="979" w:type="dxa"/>
          </w:tcPr>
          <w:p w:rsidR="009A4C5B" w:rsidRDefault="009A4C5B" w:rsidP="00DC2BEF">
            <w:r>
              <w:t>41,616</w:t>
            </w:r>
          </w:p>
        </w:tc>
        <w:tc>
          <w:tcPr>
            <w:tcW w:w="961" w:type="dxa"/>
          </w:tcPr>
          <w:p w:rsidR="009A4C5B" w:rsidRDefault="009A4C5B" w:rsidP="00DC2BEF">
            <w:r>
              <w:t>470,750</w:t>
            </w:r>
          </w:p>
        </w:tc>
        <w:tc>
          <w:tcPr>
            <w:tcW w:w="1494" w:type="dxa"/>
          </w:tcPr>
          <w:p w:rsidR="009A4C5B" w:rsidRDefault="009A4C5B" w:rsidP="00DC2BEF">
            <w:r>
              <w:t>1,162,500</w:t>
            </w:r>
          </w:p>
        </w:tc>
      </w:tr>
      <w:tr w:rsidR="009A4C5B" w:rsidTr="00DC2BEF">
        <w:tc>
          <w:tcPr>
            <w:tcW w:w="6142" w:type="dxa"/>
          </w:tcPr>
          <w:p w:rsidR="009A4C5B" w:rsidRDefault="009A4C5B" w:rsidP="00DC2BEF">
            <w:r>
              <w:t xml:space="preserve">               Depreciation expense</w:t>
            </w:r>
          </w:p>
        </w:tc>
        <w:tc>
          <w:tcPr>
            <w:tcW w:w="979" w:type="dxa"/>
          </w:tcPr>
          <w:p w:rsidR="009A4C5B" w:rsidRDefault="009A4C5B" w:rsidP="00DC2BEF">
            <w:r>
              <w:t>7,800</w:t>
            </w:r>
          </w:p>
        </w:tc>
        <w:tc>
          <w:tcPr>
            <w:tcW w:w="961" w:type="dxa"/>
          </w:tcPr>
          <w:p w:rsidR="009A4C5B" w:rsidRDefault="009A4C5B" w:rsidP="00DC2BEF">
            <w:r>
              <w:t>87,500</w:t>
            </w:r>
          </w:p>
        </w:tc>
        <w:tc>
          <w:tcPr>
            <w:tcW w:w="1494" w:type="dxa"/>
          </w:tcPr>
          <w:p w:rsidR="009A4C5B" w:rsidRDefault="009A4C5B" w:rsidP="00DC2BEF">
            <w:r>
              <w:t>446,000</w:t>
            </w:r>
          </w:p>
        </w:tc>
      </w:tr>
      <w:tr w:rsidR="009A4C5B" w:rsidTr="00DC2BEF">
        <w:tc>
          <w:tcPr>
            <w:tcW w:w="6142" w:type="dxa"/>
          </w:tcPr>
          <w:p w:rsidR="009A4C5B" w:rsidRDefault="009A4C5B" w:rsidP="00DC2BEF">
            <w:r>
              <w:t xml:space="preserve">               Utility expense</w:t>
            </w:r>
          </w:p>
        </w:tc>
        <w:tc>
          <w:tcPr>
            <w:tcW w:w="979" w:type="dxa"/>
          </w:tcPr>
          <w:p w:rsidR="009A4C5B" w:rsidRDefault="009A4C5B" w:rsidP="00DC2BEF">
            <w:r>
              <w:t>4,900</w:t>
            </w:r>
          </w:p>
        </w:tc>
        <w:tc>
          <w:tcPr>
            <w:tcW w:w="961" w:type="dxa"/>
          </w:tcPr>
          <w:p w:rsidR="009A4C5B" w:rsidRDefault="009A4C5B" w:rsidP="00DC2BEF">
            <w:r>
              <w:t>54,600</w:t>
            </w:r>
          </w:p>
        </w:tc>
        <w:tc>
          <w:tcPr>
            <w:tcW w:w="1494" w:type="dxa"/>
          </w:tcPr>
          <w:p w:rsidR="009A4C5B" w:rsidRDefault="009A4C5B" w:rsidP="00DC2BEF">
            <w:r>
              <w:t>274,000</w:t>
            </w:r>
          </w:p>
        </w:tc>
      </w:tr>
      <w:tr w:rsidR="009A4C5B" w:rsidTr="00DC2BEF">
        <w:tc>
          <w:tcPr>
            <w:tcW w:w="6142" w:type="dxa"/>
          </w:tcPr>
          <w:p w:rsidR="009A4C5B" w:rsidRDefault="009A4C5B" w:rsidP="00DC2BEF">
            <w:r>
              <w:t xml:space="preserve">               Rent expense</w:t>
            </w:r>
          </w:p>
        </w:tc>
        <w:tc>
          <w:tcPr>
            <w:tcW w:w="979" w:type="dxa"/>
          </w:tcPr>
          <w:p w:rsidR="009A4C5B" w:rsidRDefault="009A4C5B" w:rsidP="00DC2BEF">
            <w:r>
              <w:t>3,400</w:t>
            </w:r>
          </w:p>
        </w:tc>
        <w:tc>
          <w:tcPr>
            <w:tcW w:w="961" w:type="dxa"/>
          </w:tcPr>
          <w:p w:rsidR="009A4C5B" w:rsidRDefault="009A4C5B" w:rsidP="00DC2BEF">
            <w:r>
              <w:t>32,700</w:t>
            </w:r>
          </w:p>
        </w:tc>
        <w:tc>
          <w:tcPr>
            <w:tcW w:w="1494" w:type="dxa"/>
          </w:tcPr>
          <w:p w:rsidR="009A4C5B" w:rsidRDefault="009A4C5B" w:rsidP="00DC2BEF">
            <w:r>
              <w:t>169,000</w:t>
            </w:r>
          </w:p>
        </w:tc>
      </w:tr>
      <w:tr w:rsidR="009A4C5B" w:rsidTr="00DC2BEF">
        <w:tc>
          <w:tcPr>
            <w:tcW w:w="6142" w:type="dxa"/>
          </w:tcPr>
          <w:p w:rsidR="009A4C5B" w:rsidRDefault="009A4C5B" w:rsidP="00DC2BEF">
            <w:r>
              <w:t>Total expenses</w:t>
            </w:r>
          </w:p>
        </w:tc>
        <w:tc>
          <w:tcPr>
            <w:tcW w:w="979" w:type="dxa"/>
          </w:tcPr>
          <w:p w:rsidR="009A4C5B" w:rsidRDefault="009A4C5B" w:rsidP="00DC2BEF">
            <w:r>
              <w:t>149,618</w:t>
            </w:r>
          </w:p>
        </w:tc>
        <w:tc>
          <w:tcPr>
            <w:tcW w:w="961" w:type="dxa"/>
          </w:tcPr>
          <w:p w:rsidR="009A4C5B" w:rsidRDefault="009A4C5B" w:rsidP="00DC2BEF">
            <w:r>
              <w:t>1,745,800</w:t>
            </w:r>
          </w:p>
        </w:tc>
        <w:tc>
          <w:tcPr>
            <w:tcW w:w="1494" w:type="dxa"/>
          </w:tcPr>
          <w:p w:rsidR="009A4C5B" w:rsidRDefault="009A4C5B" w:rsidP="00DC2BEF">
            <w:r>
              <w:t>4,268,000</w:t>
            </w:r>
          </w:p>
        </w:tc>
      </w:tr>
      <w:tr w:rsidR="009A4C5B" w:rsidTr="00DC2BEF">
        <w:tc>
          <w:tcPr>
            <w:tcW w:w="6142" w:type="dxa"/>
          </w:tcPr>
          <w:p w:rsidR="009A4C5B" w:rsidRDefault="009A4C5B" w:rsidP="00DC2BEF">
            <w:r>
              <w:t>Operating income</w:t>
            </w:r>
          </w:p>
        </w:tc>
        <w:tc>
          <w:tcPr>
            <w:tcW w:w="979" w:type="dxa"/>
          </w:tcPr>
          <w:p w:rsidR="009A4C5B" w:rsidRDefault="009A4C5B" w:rsidP="00DC2BEF">
            <w:r>
              <w:t>23,782</w:t>
            </w:r>
          </w:p>
        </w:tc>
        <w:tc>
          <w:tcPr>
            <w:tcW w:w="961" w:type="dxa"/>
          </w:tcPr>
          <w:p w:rsidR="009A4C5B" w:rsidRDefault="009A4C5B" w:rsidP="00DC2BEF">
            <w:r>
              <w:t>137,200</w:t>
            </w:r>
          </w:p>
        </w:tc>
        <w:tc>
          <w:tcPr>
            <w:tcW w:w="1494" w:type="dxa"/>
          </w:tcPr>
          <w:p w:rsidR="009A4C5B" w:rsidRDefault="009A4C5B" w:rsidP="00DC2BEF">
            <w:r>
              <w:t>382,000</w:t>
            </w:r>
          </w:p>
        </w:tc>
      </w:tr>
    </w:tbl>
    <w:p w:rsidR="009A4C5B" w:rsidRDefault="009A4C5B"/>
    <w:p w:rsidR="00932ABE" w:rsidRDefault="00932ABE">
      <w:r>
        <w:t>Requirement</w:t>
      </w:r>
    </w:p>
    <w:p w:rsidR="00932ABE" w:rsidRDefault="00B44680" w:rsidP="00932ABE">
      <w:pPr>
        <w:pStyle w:val="ListParagraph"/>
        <w:numPr>
          <w:ilvl w:val="0"/>
          <w:numId w:val="1"/>
        </w:numPr>
      </w:pPr>
      <w:r>
        <w:t xml:space="preserve">Prepare a report for July 2011 that shows the performance of the Dayton store, the Ohio region, and the company as a whole. </w:t>
      </w:r>
    </w:p>
    <w:sectPr w:rsidR="00932ABE" w:rsidSect="00B03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46ED1"/>
    <w:multiLevelType w:val="hybridMultilevel"/>
    <w:tmpl w:val="3A568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534E9A"/>
    <w:rsid w:val="00001A81"/>
    <w:rsid w:val="000137F6"/>
    <w:rsid w:val="000155ED"/>
    <w:rsid w:val="00017004"/>
    <w:rsid w:val="00023EC0"/>
    <w:rsid w:val="000367A9"/>
    <w:rsid w:val="0004107F"/>
    <w:rsid w:val="00047F05"/>
    <w:rsid w:val="00054906"/>
    <w:rsid w:val="00055014"/>
    <w:rsid w:val="000771A3"/>
    <w:rsid w:val="0008576A"/>
    <w:rsid w:val="000A2074"/>
    <w:rsid w:val="000A6433"/>
    <w:rsid w:val="000B4737"/>
    <w:rsid w:val="000C0237"/>
    <w:rsid w:val="000C259E"/>
    <w:rsid w:val="000D2256"/>
    <w:rsid w:val="000E421C"/>
    <w:rsid w:val="000F6C2E"/>
    <w:rsid w:val="0010023A"/>
    <w:rsid w:val="00105272"/>
    <w:rsid w:val="001324B8"/>
    <w:rsid w:val="00141099"/>
    <w:rsid w:val="00143B7D"/>
    <w:rsid w:val="00175DD8"/>
    <w:rsid w:val="00180826"/>
    <w:rsid w:val="001847C9"/>
    <w:rsid w:val="001C7408"/>
    <w:rsid w:val="001E13DD"/>
    <w:rsid w:val="001F0122"/>
    <w:rsid w:val="001F5FDF"/>
    <w:rsid w:val="00222388"/>
    <w:rsid w:val="00235093"/>
    <w:rsid w:val="00243C01"/>
    <w:rsid w:val="002448F5"/>
    <w:rsid w:val="00274893"/>
    <w:rsid w:val="00276A79"/>
    <w:rsid w:val="0029762B"/>
    <w:rsid w:val="002A0A22"/>
    <w:rsid w:val="002A53FA"/>
    <w:rsid w:val="002C49CA"/>
    <w:rsid w:val="002D795D"/>
    <w:rsid w:val="002E2111"/>
    <w:rsid w:val="002E49D7"/>
    <w:rsid w:val="002F4771"/>
    <w:rsid w:val="002F5C1E"/>
    <w:rsid w:val="00306E57"/>
    <w:rsid w:val="003253DF"/>
    <w:rsid w:val="00325C25"/>
    <w:rsid w:val="00334F0A"/>
    <w:rsid w:val="003379C4"/>
    <w:rsid w:val="00341200"/>
    <w:rsid w:val="0035246A"/>
    <w:rsid w:val="003679EE"/>
    <w:rsid w:val="00370C2C"/>
    <w:rsid w:val="00373E18"/>
    <w:rsid w:val="00374BE3"/>
    <w:rsid w:val="003878F4"/>
    <w:rsid w:val="003932A4"/>
    <w:rsid w:val="00395ABA"/>
    <w:rsid w:val="00395F10"/>
    <w:rsid w:val="003C70A9"/>
    <w:rsid w:val="003F5533"/>
    <w:rsid w:val="004056FE"/>
    <w:rsid w:val="004102D0"/>
    <w:rsid w:val="00410554"/>
    <w:rsid w:val="004122E4"/>
    <w:rsid w:val="004257B5"/>
    <w:rsid w:val="0043291A"/>
    <w:rsid w:val="00440AEF"/>
    <w:rsid w:val="00447EF1"/>
    <w:rsid w:val="0045707B"/>
    <w:rsid w:val="004628B3"/>
    <w:rsid w:val="004739A1"/>
    <w:rsid w:val="004874D9"/>
    <w:rsid w:val="00487C53"/>
    <w:rsid w:val="00495BDA"/>
    <w:rsid w:val="004C040F"/>
    <w:rsid w:val="004C5558"/>
    <w:rsid w:val="004D5420"/>
    <w:rsid w:val="004E5238"/>
    <w:rsid w:val="004F0351"/>
    <w:rsid w:val="005338F3"/>
    <w:rsid w:val="00534E9A"/>
    <w:rsid w:val="00546613"/>
    <w:rsid w:val="00547450"/>
    <w:rsid w:val="0055238A"/>
    <w:rsid w:val="005541F1"/>
    <w:rsid w:val="00567372"/>
    <w:rsid w:val="0056773F"/>
    <w:rsid w:val="00585F09"/>
    <w:rsid w:val="00592EC1"/>
    <w:rsid w:val="005A39EB"/>
    <w:rsid w:val="005B6E7B"/>
    <w:rsid w:val="005C1EB7"/>
    <w:rsid w:val="005C78E7"/>
    <w:rsid w:val="005D609A"/>
    <w:rsid w:val="005E5669"/>
    <w:rsid w:val="0060413F"/>
    <w:rsid w:val="00604BF7"/>
    <w:rsid w:val="006217F9"/>
    <w:rsid w:val="006272B6"/>
    <w:rsid w:val="006273A7"/>
    <w:rsid w:val="006313EE"/>
    <w:rsid w:val="00644372"/>
    <w:rsid w:val="006619BB"/>
    <w:rsid w:val="00672815"/>
    <w:rsid w:val="00675165"/>
    <w:rsid w:val="0067788B"/>
    <w:rsid w:val="00677A83"/>
    <w:rsid w:val="006800C9"/>
    <w:rsid w:val="00684830"/>
    <w:rsid w:val="00685078"/>
    <w:rsid w:val="0068579F"/>
    <w:rsid w:val="006A560E"/>
    <w:rsid w:val="006F57D3"/>
    <w:rsid w:val="0070314B"/>
    <w:rsid w:val="00713C5A"/>
    <w:rsid w:val="00716802"/>
    <w:rsid w:val="00720F76"/>
    <w:rsid w:val="00725784"/>
    <w:rsid w:val="00734155"/>
    <w:rsid w:val="00751F2C"/>
    <w:rsid w:val="007565E8"/>
    <w:rsid w:val="00766BBD"/>
    <w:rsid w:val="00767DDD"/>
    <w:rsid w:val="0077046C"/>
    <w:rsid w:val="0077503D"/>
    <w:rsid w:val="0079007B"/>
    <w:rsid w:val="007A201A"/>
    <w:rsid w:val="007A38BA"/>
    <w:rsid w:val="007A6742"/>
    <w:rsid w:val="007C497E"/>
    <w:rsid w:val="007C4BAF"/>
    <w:rsid w:val="007D0463"/>
    <w:rsid w:val="007D725A"/>
    <w:rsid w:val="007E1E17"/>
    <w:rsid w:val="0080677E"/>
    <w:rsid w:val="00813AA5"/>
    <w:rsid w:val="00815914"/>
    <w:rsid w:val="008208D4"/>
    <w:rsid w:val="00822B4E"/>
    <w:rsid w:val="00827DF8"/>
    <w:rsid w:val="0084121C"/>
    <w:rsid w:val="0085143F"/>
    <w:rsid w:val="00855F69"/>
    <w:rsid w:val="008733A7"/>
    <w:rsid w:val="008852F0"/>
    <w:rsid w:val="00886A0A"/>
    <w:rsid w:val="00894943"/>
    <w:rsid w:val="00897AA3"/>
    <w:rsid w:val="008A1986"/>
    <w:rsid w:val="008B292D"/>
    <w:rsid w:val="008B3152"/>
    <w:rsid w:val="008C5433"/>
    <w:rsid w:val="008D43AE"/>
    <w:rsid w:val="008E233D"/>
    <w:rsid w:val="009015D2"/>
    <w:rsid w:val="00904D5E"/>
    <w:rsid w:val="0091001A"/>
    <w:rsid w:val="00920FDE"/>
    <w:rsid w:val="00931987"/>
    <w:rsid w:val="00932ABE"/>
    <w:rsid w:val="00944996"/>
    <w:rsid w:val="00951E42"/>
    <w:rsid w:val="00956557"/>
    <w:rsid w:val="009574C7"/>
    <w:rsid w:val="00964E29"/>
    <w:rsid w:val="00965B7E"/>
    <w:rsid w:val="009830ED"/>
    <w:rsid w:val="009A4C5B"/>
    <w:rsid w:val="009B42C7"/>
    <w:rsid w:val="009C7400"/>
    <w:rsid w:val="009D2A3E"/>
    <w:rsid w:val="009D41A2"/>
    <w:rsid w:val="009F7442"/>
    <w:rsid w:val="00A01206"/>
    <w:rsid w:val="00A37680"/>
    <w:rsid w:val="00A51E3D"/>
    <w:rsid w:val="00A63B16"/>
    <w:rsid w:val="00A643E6"/>
    <w:rsid w:val="00A663FC"/>
    <w:rsid w:val="00A77262"/>
    <w:rsid w:val="00A87F80"/>
    <w:rsid w:val="00A925D5"/>
    <w:rsid w:val="00A97284"/>
    <w:rsid w:val="00AA2362"/>
    <w:rsid w:val="00AB5F95"/>
    <w:rsid w:val="00AC12E1"/>
    <w:rsid w:val="00AC7D6B"/>
    <w:rsid w:val="00AE5E7D"/>
    <w:rsid w:val="00AF089B"/>
    <w:rsid w:val="00AF3779"/>
    <w:rsid w:val="00B0276D"/>
    <w:rsid w:val="00B03680"/>
    <w:rsid w:val="00B078B4"/>
    <w:rsid w:val="00B23CC5"/>
    <w:rsid w:val="00B30D24"/>
    <w:rsid w:val="00B33496"/>
    <w:rsid w:val="00B360AA"/>
    <w:rsid w:val="00B370E3"/>
    <w:rsid w:val="00B3716D"/>
    <w:rsid w:val="00B37FC0"/>
    <w:rsid w:val="00B44680"/>
    <w:rsid w:val="00B46EC4"/>
    <w:rsid w:val="00B51146"/>
    <w:rsid w:val="00B54DB4"/>
    <w:rsid w:val="00B626CE"/>
    <w:rsid w:val="00B8324A"/>
    <w:rsid w:val="00B91E2D"/>
    <w:rsid w:val="00B93829"/>
    <w:rsid w:val="00B9503B"/>
    <w:rsid w:val="00BA47AC"/>
    <w:rsid w:val="00BB7D17"/>
    <w:rsid w:val="00BC271A"/>
    <w:rsid w:val="00BD39F9"/>
    <w:rsid w:val="00BE1B6A"/>
    <w:rsid w:val="00BF1502"/>
    <w:rsid w:val="00C07052"/>
    <w:rsid w:val="00C13510"/>
    <w:rsid w:val="00C14E26"/>
    <w:rsid w:val="00C2583D"/>
    <w:rsid w:val="00C52648"/>
    <w:rsid w:val="00C72DA2"/>
    <w:rsid w:val="00C76F86"/>
    <w:rsid w:val="00C92D00"/>
    <w:rsid w:val="00C92EB7"/>
    <w:rsid w:val="00C96AA5"/>
    <w:rsid w:val="00CA64B9"/>
    <w:rsid w:val="00CC32CC"/>
    <w:rsid w:val="00CE0DA9"/>
    <w:rsid w:val="00CF7AFE"/>
    <w:rsid w:val="00D059F5"/>
    <w:rsid w:val="00D16892"/>
    <w:rsid w:val="00D34684"/>
    <w:rsid w:val="00D57128"/>
    <w:rsid w:val="00D61778"/>
    <w:rsid w:val="00D64A9F"/>
    <w:rsid w:val="00D7474D"/>
    <w:rsid w:val="00D86648"/>
    <w:rsid w:val="00D92502"/>
    <w:rsid w:val="00DC607C"/>
    <w:rsid w:val="00DD6EA3"/>
    <w:rsid w:val="00DE008F"/>
    <w:rsid w:val="00DE251C"/>
    <w:rsid w:val="00E07BCF"/>
    <w:rsid w:val="00E150BE"/>
    <w:rsid w:val="00E22FAD"/>
    <w:rsid w:val="00E3006E"/>
    <w:rsid w:val="00E4083F"/>
    <w:rsid w:val="00E50BE5"/>
    <w:rsid w:val="00E5534F"/>
    <w:rsid w:val="00E55372"/>
    <w:rsid w:val="00E558E4"/>
    <w:rsid w:val="00E70188"/>
    <w:rsid w:val="00E864D7"/>
    <w:rsid w:val="00E869F1"/>
    <w:rsid w:val="00EA1807"/>
    <w:rsid w:val="00EA267B"/>
    <w:rsid w:val="00EC17E7"/>
    <w:rsid w:val="00EC285D"/>
    <w:rsid w:val="00ED5972"/>
    <w:rsid w:val="00EE4839"/>
    <w:rsid w:val="00EF4BF0"/>
    <w:rsid w:val="00F039F4"/>
    <w:rsid w:val="00F04098"/>
    <w:rsid w:val="00F056F4"/>
    <w:rsid w:val="00F06296"/>
    <w:rsid w:val="00F422BB"/>
    <w:rsid w:val="00F61361"/>
    <w:rsid w:val="00F71959"/>
    <w:rsid w:val="00F72BA9"/>
    <w:rsid w:val="00F90F7F"/>
    <w:rsid w:val="00F93321"/>
    <w:rsid w:val="00F94411"/>
    <w:rsid w:val="00FA795C"/>
    <w:rsid w:val="00FB4472"/>
    <w:rsid w:val="00FB7828"/>
    <w:rsid w:val="00FC08EC"/>
    <w:rsid w:val="00FC2A24"/>
    <w:rsid w:val="00FD4366"/>
    <w:rsid w:val="00FE3CCB"/>
    <w:rsid w:val="00FE74A1"/>
    <w:rsid w:val="00FF1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85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2A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dcterms:created xsi:type="dcterms:W3CDTF">2011-04-02T18:48:00Z</dcterms:created>
  <dcterms:modified xsi:type="dcterms:W3CDTF">2011-04-02T19:12:00Z</dcterms:modified>
</cp:coreProperties>
</file>